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EC" w:rsidRPr="00F832ED" w:rsidRDefault="006D41EC" w:rsidP="00731E40">
      <w:pPr>
        <w:spacing w:after="0"/>
        <w:jc w:val="center"/>
        <w:rPr>
          <w:rFonts w:ascii="Times New Roman" w:hAnsi="Times New Roman"/>
          <w:b/>
          <w:sz w:val="28"/>
          <w:szCs w:val="28"/>
        </w:rPr>
      </w:pPr>
      <w:r w:rsidRPr="00F832ED">
        <w:rPr>
          <w:rFonts w:ascii="Times New Roman" w:hAnsi="Times New Roman"/>
          <w:b/>
          <w:sz w:val="28"/>
          <w:szCs w:val="28"/>
        </w:rPr>
        <w:t>835 Réseaux tentaculaires, organisation secrète, quartiers islamisés... Le rapport choc sur les Frères musulmans qui veulent instaurer la charia en France</w:t>
      </w:r>
    </w:p>
    <w:p w:rsidR="006D41EC" w:rsidRDefault="006D41EC" w:rsidP="002A2CC9">
      <w:pPr>
        <w:spacing w:after="0"/>
      </w:pPr>
    </w:p>
    <w:p w:rsidR="006D41EC" w:rsidRPr="00922757" w:rsidRDefault="006D41EC" w:rsidP="00731E40">
      <w:pPr>
        <w:spacing w:after="0"/>
        <w:ind w:left="1276" w:right="827"/>
        <w:rPr>
          <w:rFonts w:ascii="Times New Roman" w:hAnsi="Times New Roman"/>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96pt;margin-top:46.05pt;width:120.35pt;height:31.8pt;z-index:251658240;visibility:visible;mso-position-horizontal-relative:margin">
            <v:imagedata r:id="rId4" o:title=""/>
            <w10:wrap type="square" anchorx="margin"/>
          </v:shape>
        </w:pict>
      </w:r>
      <w:r w:rsidRPr="00922757">
        <w:rPr>
          <w:rFonts w:ascii="Times New Roman" w:hAnsi="Times New Roman"/>
          <w:sz w:val="24"/>
          <w:szCs w:val="24"/>
        </w:rPr>
        <w:t xml:space="preserve">EXCLUSIF - Sur 73 pages documentées par les services de renseignement, le document remis à Bruno Retailleau brosse le tableau édifiant d’un pays miné de l’intérieur. La version déclassifiée, que dévoile Le Figaro, est explosive. Par Jean Chichizola et Christophe Cornevin. 20-05-2025 </w:t>
      </w:r>
    </w:p>
    <w:p w:rsidR="006D41EC" w:rsidRPr="00922757" w:rsidRDefault="006D41EC" w:rsidP="002A2CC9">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 </w:t>
      </w:r>
      <w:r w:rsidRPr="00922757">
        <w:rPr>
          <w:rFonts w:ascii="Times New Roman" w:hAnsi="Times New Roman"/>
          <w:b/>
          <w:bCs/>
          <w:i/>
          <w:iCs/>
          <w:sz w:val="24"/>
          <w:szCs w:val="24"/>
        </w:rPr>
        <w:t>Nous, les Frères musulmans, sommes comme un immense hall dans lequel n’importe quel musulman peut entrer par n’importe quelle porte pour partager ce qu’il souhaite. Rechercherait-il le soufisme, il le trouverait. Rechercherait-il la compréhension de la jurisprudence islamique, il la trouverait. Rechercherait-il du sport et du scoutisme, cela est ici. Rechercherait-il le combat et la lutte armée, il les trouverait. (…) Vous êtes venus à nous avec la préoccupation pour la “ nation ”. Ainsi je vous accueille.</w:t>
      </w:r>
      <w:r w:rsidRPr="00922757">
        <w:rPr>
          <w:rFonts w:ascii="Times New Roman" w:hAnsi="Times New Roman"/>
          <w:sz w:val="24"/>
          <w:szCs w:val="24"/>
        </w:rPr>
        <w:t xml:space="preserve"> » Cette harangue a été proférée en 1928 par Hassan-Banna, fondateur des Frères musulmans à Ismalia, dans la banlieue du Caire. Ce virulent prosélytisme, jamais démenti depuis lors, n’avait qu’un dessein : recruter pour instaurer à terme un état islamique et le joug de la charia. Près d’un siècle plus tard, force est de constater que la France est devenue une porte d’entrée, ouverte, béante. Le rapport choc du gouvernement intitulé « </w:t>
      </w:r>
      <w:r w:rsidRPr="00922757">
        <w:rPr>
          <w:rFonts w:ascii="Times New Roman" w:hAnsi="Times New Roman"/>
          <w:i/>
          <w:iCs/>
          <w:sz w:val="24"/>
          <w:szCs w:val="24"/>
        </w:rPr>
        <w:t>Les Frères musulmans et islamisme politique en France</w:t>
      </w:r>
      <w:r w:rsidRPr="00922757">
        <w:rPr>
          <w:rFonts w:ascii="Times New Roman" w:hAnsi="Times New Roman"/>
          <w:sz w:val="24"/>
          <w:szCs w:val="24"/>
        </w:rPr>
        <w:t xml:space="preserve"> », récemment remis à la demande du ministre de l’intérieur Bruno Retailleau et que dévoile Le Figaro en exclusivité, suffit à s’en convaincre.</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Pour fonder leur démonstration, les auteurs, un préfet et un ambassadeur, ont, au cours du premier semestre 2024, effectué dix déplacements de terrain en France et quatre en Europe, avec une mise à contribution du réseau diplomatique. Avant de rendre ce document explosif, estampillé « secret » dans sa version originale et commandé il y a un an par trois ministères (Affaires étrangères, Armées et Intérieur), ils ont rencontré pas moins de 45 universitaires français et étrangers de sensibilités diverses. Sans oublier une série de rencontres avec les responsables musulmans, tant au niveau national que local, dont trois avec ceux de Musulmans de France, considérée comme l’émanation des Frères musulmans en France. Outre une recension des articles et ouvrages académiques sur la question, ils ont enfin eu des échanges approfondis avec les services de renseignement, le Quai d’Orsay et l’ensemble des administrations impliquées dans l’analyse et la surveillance du phénomène.</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Concluant à l’existence d’un « </w:t>
      </w:r>
      <w:r w:rsidRPr="00922757">
        <w:rPr>
          <w:rFonts w:ascii="Times New Roman" w:hAnsi="Times New Roman"/>
          <w:b/>
          <w:bCs/>
          <w:i/>
          <w:iCs/>
          <w:sz w:val="24"/>
          <w:szCs w:val="24"/>
        </w:rPr>
        <w:t>risque frériste</w:t>
      </w:r>
      <w:r w:rsidRPr="00922757">
        <w:rPr>
          <w:rFonts w:ascii="Times New Roman" w:hAnsi="Times New Roman"/>
          <w:sz w:val="24"/>
          <w:szCs w:val="24"/>
        </w:rPr>
        <w:t xml:space="preserve"> », les auteurs soulignent que l’élaboration du rapport « </w:t>
      </w:r>
      <w:r w:rsidRPr="00922757">
        <w:rPr>
          <w:rFonts w:ascii="Times New Roman" w:hAnsi="Times New Roman"/>
          <w:i/>
          <w:iCs/>
          <w:sz w:val="24"/>
          <w:szCs w:val="24"/>
        </w:rPr>
        <w:t>s’est déroulée dans un contexte délicat à plusieurs titres</w:t>
      </w:r>
      <w:r w:rsidRPr="00922757">
        <w:rPr>
          <w:rFonts w:ascii="Times New Roman" w:hAnsi="Times New Roman"/>
          <w:sz w:val="24"/>
          <w:szCs w:val="24"/>
        </w:rPr>
        <w:t xml:space="preserve"> » : la prédominance parmi les Français de confession musulmane du « </w:t>
      </w:r>
      <w:r w:rsidRPr="00922757">
        <w:rPr>
          <w:rFonts w:ascii="Times New Roman" w:hAnsi="Times New Roman"/>
          <w:i/>
          <w:iCs/>
          <w:sz w:val="24"/>
          <w:szCs w:val="24"/>
        </w:rPr>
        <w:t>sentiment d’une “islamophobie”, qui tend à devenir la croyance en une “islamophobie d’État”  pour une partie sans doute importante d’entre eux</w:t>
      </w:r>
      <w:r w:rsidRPr="00922757">
        <w:rPr>
          <w:rFonts w:ascii="Times New Roman" w:hAnsi="Times New Roman"/>
          <w:sz w:val="24"/>
          <w:szCs w:val="24"/>
        </w:rPr>
        <w:t xml:space="preserve"> » ; la percée de l’islam radical dans « </w:t>
      </w:r>
      <w:r w:rsidRPr="00922757">
        <w:rPr>
          <w:rFonts w:ascii="Times New Roman" w:hAnsi="Times New Roman"/>
          <w:i/>
          <w:iCs/>
          <w:sz w:val="24"/>
          <w:szCs w:val="24"/>
        </w:rPr>
        <w:t>une vingtaine de départements</w:t>
      </w:r>
      <w:r w:rsidRPr="00922757">
        <w:rPr>
          <w:rFonts w:ascii="Times New Roman" w:hAnsi="Times New Roman"/>
          <w:sz w:val="24"/>
          <w:szCs w:val="24"/>
        </w:rPr>
        <w:t xml:space="preserve"> » notamment face « </w:t>
      </w:r>
      <w:r w:rsidRPr="00922757">
        <w:rPr>
          <w:rFonts w:ascii="Times New Roman" w:hAnsi="Times New Roman"/>
          <w:i/>
          <w:iCs/>
          <w:sz w:val="24"/>
          <w:szCs w:val="24"/>
        </w:rPr>
        <w:t>au manque persistant de structuration de l’organisation du culte musulman</w:t>
      </w:r>
      <w:r w:rsidRPr="00922757">
        <w:rPr>
          <w:rFonts w:ascii="Times New Roman" w:hAnsi="Times New Roman"/>
          <w:sz w:val="24"/>
          <w:szCs w:val="24"/>
        </w:rPr>
        <w:t xml:space="preserve"> » ; enfin l’impact de « </w:t>
      </w:r>
      <w:r w:rsidRPr="00922757">
        <w:rPr>
          <w:rFonts w:ascii="Times New Roman" w:hAnsi="Times New Roman"/>
          <w:i/>
          <w:iCs/>
          <w:sz w:val="24"/>
          <w:szCs w:val="24"/>
        </w:rPr>
        <w:t>la guerre en cours à Gaza consécutive à l’attaque terroriste du 7 octobre 2023</w:t>
      </w:r>
      <w:r w:rsidRPr="00922757">
        <w:rPr>
          <w:rFonts w:ascii="Times New Roman" w:hAnsi="Times New Roman"/>
          <w:sz w:val="24"/>
          <w:szCs w:val="24"/>
        </w:rPr>
        <w:t xml:space="preserve"> ». Ce contexte, avec « </w:t>
      </w:r>
      <w:r w:rsidRPr="00922757">
        <w:rPr>
          <w:rFonts w:ascii="Times New Roman" w:hAnsi="Times New Roman"/>
          <w:i/>
          <w:iCs/>
          <w:sz w:val="24"/>
          <w:szCs w:val="24"/>
        </w:rPr>
        <w:t>une dimension européenne également forte</w:t>
      </w:r>
      <w:r w:rsidRPr="00922757">
        <w:rPr>
          <w:rFonts w:ascii="Times New Roman" w:hAnsi="Times New Roman"/>
          <w:sz w:val="24"/>
          <w:szCs w:val="24"/>
        </w:rPr>
        <w:t xml:space="preserve"> », est d’autant plus préoccupant que le texte démonte une véritable mécanique « </w:t>
      </w:r>
      <w:r w:rsidRPr="00922757">
        <w:rPr>
          <w:rFonts w:ascii="Times New Roman" w:hAnsi="Times New Roman"/>
          <w:i/>
          <w:iCs/>
          <w:sz w:val="24"/>
          <w:szCs w:val="24"/>
        </w:rPr>
        <w:t>frériste</w:t>
      </w:r>
      <w:r w:rsidRPr="00922757">
        <w:rPr>
          <w:rFonts w:ascii="Times New Roman" w:hAnsi="Times New Roman"/>
          <w:sz w:val="24"/>
          <w:szCs w:val="24"/>
        </w:rPr>
        <w:t xml:space="preserve"> » adoptant divers modes d’action : « </w:t>
      </w:r>
      <w:r w:rsidRPr="00922757">
        <w:rPr>
          <w:rFonts w:ascii="Times New Roman" w:hAnsi="Times New Roman"/>
          <w:i/>
          <w:iCs/>
          <w:sz w:val="24"/>
          <w:szCs w:val="24"/>
        </w:rPr>
        <w:t>Réislamisation, séparatisme</w:t>
      </w:r>
      <w:r w:rsidRPr="00922757">
        <w:rPr>
          <w:rFonts w:ascii="Times New Roman" w:hAnsi="Times New Roman"/>
          <w:sz w:val="24"/>
          <w:szCs w:val="24"/>
        </w:rPr>
        <w:t xml:space="preserve"> » ou « </w:t>
      </w:r>
      <w:r w:rsidRPr="00922757">
        <w:rPr>
          <w:rFonts w:ascii="Times New Roman" w:hAnsi="Times New Roman"/>
          <w:i/>
          <w:iCs/>
          <w:sz w:val="24"/>
          <w:szCs w:val="24"/>
        </w:rPr>
        <w:t>parfois subversion</w:t>
      </w:r>
      <w:r w:rsidRPr="00922757">
        <w:rPr>
          <w:rFonts w:ascii="Times New Roman" w:hAnsi="Times New Roman"/>
          <w:sz w:val="24"/>
          <w:szCs w:val="24"/>
        </w:rPr>
        <w:t xml:space="preserve"> » visant à déstabiliser la République.</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b/>
          <w:bCs/>
          <w:sz w:val="24"/>
          <w:szCs w:val="24"/>
        </w:rPr>
      </w:pPr>
      <w:r w:rsidRPr="00922757">
        <w:rPr>
          <w:rFonts w:ascii="Times New Roman" w:hAnsi="Times New Roman"/>
          <w:b/>
          <w:bCs/>
          <w:sz w:val="24"/>
          <w:szCs w:val="24"/>
        </w:rPr>
        <w:t>139 lieux de culte concernés</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Sur 73 pages documentées par les services de renseignement, le document brosse le tableau édifiant d’un pays miné de l’intérieur par une confrérie qui y a structuré un </w:t>
      </w:r>
      <w:r w:rsidRPr="00922757">
        <w:rPr>
          <w:rFonts w:ascii="Times New Roman" w:hAnsi="Times New Roman"/>
          <w:i/>
          <w:iCs/>
          <w:sz w:val="24"/>
          <w:szCs w:val="24"/>
        </w:rPr>
        <w:t>« important réseau d’implantations</w:t>
      </w:r>
      <w:r w:rsidRPr="00922757">
        <w:rPr>
          <w:rFonts w:ascii="Times New Roman" w:hAnsi="Times New Roman"/>
          <w:sz w:val="24"/>
          <w:szCs w:val="24"/>
        </w:rPr>
        <w:t xml:space="preserve"> ». Le rapport révèle ainsi qu’« </w:t>
      </w:r>
      <w:r w:rsidRPr="00922757">
        <w:rPr>
          <w:rFonts w:ascii="Times New Roman" w:hAnsi="Times New Roman"/>
          <w:i/>
          <w:iCs/>
          <w:sz w:val="24"/>
          <w:szCs w:val="24"/>
        </w:rPr>
        <w:t xml:space="preserve">un total de 139 lieux de culte, affiliés aux Musulmans de France </w:t>
      </w:r>
      <w:r w:rsidRPr="00922757">
        <w:rPr>
          <w:rFonts w:ascii="Times New Roman" w:hAnsi="Times New Roman"/>
          <w:sz w:val="24"/>
          <w:szCs w:val="24"/>
        </w:rPr>
        <w:t xml:space="preserve">», présentés comme « </w:t>
      </w:r>
      <w:r w:rsidRPr="00922757">
        <w:rPr>
          <w:rFonts w:ascii="Times New Roman" w:hAnsi="Times New Roman"/>
          <w:i/>
          <w:iCs/>
          <w:sz w:val="24"/>
          <w:szCs w:val="24"/>
        </w:rPr>
        <w:t>la principale émanation des frères en France</w:t>
      </w:r>
      <w:r w:rsidRPr="00922757">
        <w:rPr>
          <w:rFonts w:ascii="Times New Roman" w:hAnsi="Times New Roman"/>
          <w:sz w:val="24"/>
          <w:szCs w:val="24"/>
        </w:rPr>
        <w:t xml:space="preserve"> » bien qu’ils s’en défendent, sont « </w:t>
      </w:r>
      <w:r w:rsidRPr="00922757">
        <w:rPr>
          <w:rFonts w:ascii="Times New Roman" w:hAnsi="Times New Roman"/>
          <w:i/>
          <w:iCs/>
          <w:sz w:val="24"/>
          <w:szCs w:val="24"/>
        </w:rPr>
        <w:t>recensés sur le territoire national, auxquels s’ajoutent 68 considérés comme proches de la fédération, répartis sur 55 départements</w:t>
      </w:r>
      <w:r w:rsidRPr="00922757">
        <w:rPr>
          <w:rFonts w:ascii="Times New Roman" w:hAnsi="Times New Roman"/>
          <w:sz w:val="24"/>
          <w:szCs w:val="24"/>
        </w:rPr>
        <w:t xml:space="preserve"> ». « </w:t>
      </w:r>
      <w:r w:rsidRPr="00922757">
        <w:rPr>
          <w:rFonts w:ascii="Times New Roman" w:hAnsi="Times New Roman"/>
          <w:i/>
          <w:iCs/>
          <w:sz w:val="24"/>
          <w:szCs w:val="24"/>
        </w:rPr>
        <w:t>Soit 7% des 2800 lieux de cultes musulmans répertoriés sur le sol national et 10% de ceux ouverts sur la période 2010 – 2020 (45 sur 447)</w:t>
      </w:r>
      <w:r w:rsidRPr="00922757">
        <w:rPr>
          <w:rFonts w:ascii="Times New Roman" w:hAnsi="Times New Roman"/>
          <w:sz w:val="24"/>
          <w:szCs w:val="24"/>
        </w:rPr>
        <w:t xml:space="preserve"> » précisent les auteurs qui estiment que « </w:t>
      </w:r>
      <w:r w:rsidRPr="00922757">
        <w:rPr>
          <w:rFonts w:ascii="Times New Roman" w:hAnsi="Times New Roman"/>
          <w:i/>
          <w:iCs/>
          <w:sz w:val="24"/>
          <w:szCs w:val="24"/>
        </w:rPr>
        <w:t>la fréquentation globale des mosquées affiliées ou proches de la mouvance s’élève en moyenne à 91 000 fidèles le vendredi</w:t>
      </w:r>
      <w:r w:rsidRPr="00922757">
        <w:rPr>
          <w:rFonts w:ascii="Times New Roman" w:hAnsi="Times New Roman"/>
          <w:sz w:val="24"/>
          <w:szCs w:val="24"/>
        </w:rPr>
        <w:t xml:space="preserve"> ».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Si « </w:t>
      </w:r>
      <w:r w:rsidRPr="00922757">
        <w:rPr>
          <w:rFonts w:ascii="Times New Roman" w:hAnsi="Times New Roman"/>
          <w:i/>
          <w:iCs/>
          <w:sz w:val="24"/>
          <w:szCs w:val="24"/>
        </w:rPr>
        <w:t>la fédération des Musulmans de France ne revendique aujourd’hui l’affiliation que de 53 associations</w:t>
      </w:r>
      <w:r w:rsidRPr="00922757">
        <w:rPr>
          <w:rFonts w:ascii="Times New Roman" w:hAnsi="Times New Roman"/>
          <w:sz w:val="24"/>
          <w:szCs w:val="24"/>
        </w:rPr>
        <w:t xml:space="preserve"> », le document, déclassifié avant sa diffusion, affirme que les « </w:t>
      </w:r>
      <w:r w:rsidRPr="00922757">
        <w:rPr>
          <w:rFonts w:ascii="Times New Roman" w:hAnsi="Times New Roman"/>
          <w:i/>
          <w:iCs/>
          <w:sz w:val="24"/>
          <w:szCs w:val="24"/>
        </w:rPr>
        <w:t>éléments réunis font toutefois état de 280 associations rattachées à la mouvance, opérant dans une multitude de secteurs encadrant la vie du musulman (cultuel mais également caritatif, scolaire, professionnel, jeunesse ou encore financier)</w:t>
      </w:r>
      <w:r w:rsidRPr="00922757">
        <w:rPr>
          <w:rFonts w:ascii="Times New Roman" w:hAnsi="Times New Roman"/>
          <w:sz w:val="24"/>
          <w:szCs w:val="24"/>
        </w:rPr>
        <w:t xml:space="preserve"> ».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Le « </w:t>
      </w:r>
      <w:r w:rsidRPr="00922757">
        <w:rPr>
          <w:rFonts w:ascii="Times New Roman" w:hAnsi="Times New Roman"/>
          <w:i/>
          <w:iCs/>
          <w:sz w:val="24"/>
          <w:szCs w:val="24"/>
        </w:rPr>
        <w:t>cercle restreint</w:t>
      </w:r>
      <w:r w:rsidRPr="00922757">
        <w:rPr>
          <w:rFonts w:ascii="Times New Roman" w:hAnsi="Times New Roman"/>
          <w:sz w:val="24"/>
          <w:szCs w:val="24"/>
        </w:rPr>
        <w:t xml:space="preserve"> » de la mouvance, c’est-à-dire le « </w:t>
      </w:r>
      <w:r w:rsidRPr="00922757">
        <w:rPr>
          <w:rFonts w:ascii="Times New Roman" w:hAnsi="Times New Roman"/>
          <w:i/>
          <w:iCs/>
          <w:sz w:val="24"/>
          <w:szCs w:val="24"/>
        </w:rPr>
        <w:t>noyau dur</w:t>
      </w:r>
      <w:r w:rsidRPr="00922757">
        <w:rPr>
          <w:rFonts w:ascii="Times New Roman" w:hAnsi="Times New Roman"/>
          <w:sz w:val="24"/>
          <w:szCs w:val="24"/>
        </w:rPr>
        <w:t xml:space="preserve"> » « </w:t>
      </w:r>
      <w:r w:rsidRPr="00922757">
        <w:rPr>
          <w:rFonts w:ascii="Times New Roman" w:hAnsi="Times New Roman"/>
          <w:i/>
          <w:iCs/>
          <w:sz w:val="24"/>
          <w:szCs w:val="24"/>
        </w:rPr>
        <w:t>susceptible d’être assermenté</w:t>
      </w:r>
      <w:r w:rsidRPr="00922757">
        <w:rPr>
          <w:rFonts w:ascii="Times New Roman" w:hAnsi="Times New Roman"/>
          <w:sz w:val="24"/>
          <w:szCs w:val="24"/>
        </w:rPr>
        <w:t xml:space="preserve"> » pour piloter cette organisation secrète, « </w:t>
      </w:r>
      <w:r w:rsidRPr="00922757">
        <w:rPr>
          <w:rFonts w:ascii="Times New Roman" w:hAnsi="Times New Roman"/>
          <w:i/>
          <w:iCs/>
          <w:sz w:val="24"/>
          <w:szCs w:val="24"/>
        </w:rPr>
        <w:t>serait estimé selon les « observateurs attentifs de la mouvance</w:t>
      </w:r>
      <w:r w:rsidRPr="00922757">
        <w:rPr>
          <w:rFonts w:ascii="Times New Roman" w:hAnsi="Times New Roman"/>
          <w:sz w:val="24"/>
          <w:szCs w:val="24"/>
        </w:rPr>
        <w:t xml:space="preserve"> » à « </w:t>
      </w:r>
      <w:r w:rsidRPr="00922757">
        <w:rPr>
          <w:rFonts w:ascii="Times New Roman" w:hAnsi="Times New Roman"/>
          <w:i/>
          <w:iCs/>
          <w:sz w:val="24"/>
          <w:szCs w:val="24"/>
        </w:rPr>
        <w:t xml:space="preserve">400 personnes et n’excéderait pas, en tout état de cause, un maximum de 1000 personnes </w:t>
      </w:r>
      <w:r w:rsidRPr="00922757">
        <w:rPr>
          <w:rFonts w:ascii="Times New Roman" w:hAnsi="Times New Roman"/>
          <w:sz w:val="24"/>
          <w:szCs w:val="24"/>
        </w:rPr>
        <w:t xml:space="preserve">». « </w:t>
      </w:r>
      <w:r w:rsidRPr="00922757">
        <w:rPr>
          <w:rFonts w:ascii="Times New Roman" w:hAnsi="Times New Roman"/>
          <w:i/>
          <w:iCs/>
          <w:sz w:val="24"/>
          <w:szCs w:val="24"/>
        </w:rPr>
        <w:t>Le budget de Musulmans de France, serait, selon ses dires, de l’ordre de 500.000 euros, en diminution de moitié depuis cinq ans</w:t>
      </w:r>
      <w:r w:rsidRPr="00922757">
        <w:rPr>
          <w:rFonts w:ascii="Times New Roman" w:hAnsi="Times New Roman"/>
          <w:sz w:val="24"/>
          <w:szCs w:val="24"/>
        </w:rPr>
        <w:t xml:space="preserve"> », évaluent les analystes qui observent que « </w:t>
      </w:r>
      <w:r w:rsidRPr="00922757">
        <w:rPr>
          <w:rFonts w:ascii="Times New Roman" w:hAnsi="Times New Roman"/>
          <w:i/>
          <w:iCs/>
          <w:sz w:val="24"/>
          <w:szCs w:val="24"/>
        </w:rPr>
        <w:t>l’absence d’organisation du rassemblement annuel du Bourget, qui rassemblait dans les années 2010 plus de 100.000 musulmans de toutes sensibilités, a pesé lourdement sur ses finances</w:t>
      </w:r>
      <w:r w:rsidRPr="00922757">
        <w:rPr>
          <w:rFonts w:ascii="Times New Roman" w:hAnsi="Times New Roman"/>
          <w:sz w:val="24"/>
          <w:szCs w:val="24"/>
        </w:rPr>
        <w:t xml:space="preserve"> ».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Via des fonds de dotations auxquels la mouvance a eu « </w:t>
      </w:r>
      <w:r w:rsidRPr="00922757">
        <w:rPr>
          <w:rFonts w:ascii="Times New Roman" w:hAnsi="Times New Roman"/>
          <w:i/>
          <w:iCs/>
          <w:sz w:val="24"/>
          <w:szCs w:val="24"/>
        </w:rPr>
        <w:t>massivement recours à la fin des années 2000</w:t>
      </w:r>
      <w:r w:rsidRPr="00922757">
        <w:rPr>
          <w:rFonts w:ascii="Times New Roman" w:hAnsi="Times New Roman"/>
          <w:sz w:val="24"/>
          <w:szCs w:val="24"/>
        </w:rPr>
        <w:t xml:space="preserve"> » ainsi que des SCI, « </w:t>
      </w:r>
      <w:r w:rsidRPr="00922757">
        <w:rPr>
          <w:rFonts w:ascii="Times New Roman" w:hAnsi="Times New Roman"/>
          <w:i/>
          <w:iCs/>
          <w:sz w:val="24"/>
          <w:szCs w:val="24"/>
        </w:rPr>
        <w:t>les projets de Musulmans de France ont pu bénéficier jusqu’en 2019 de financements étrangers en provenance du Qatar</w:t>
      </w:r>
      <w:r w:rsidRPr="00922757">
        <w:rPr>
          <w:rFonts w:ascii="Times New Roman" w:hAnsi="Times New Roman"/>
          <w:sz w:val="24"/>
          <w:szCs w:val="24"/>
        </w:rPr>
        <w:t xml:space="preserve"> », relève le rapport qui énumère les sites de Strasbourg, Mulhouse, Villeneuve-d’Ascq, Schiltigheim, Lille, Marseille et des mosquées de Seine-Saint-Denis. Des fonds venus de l’Arabie saoudite seraient en outre venus irriguer une structure à Mulhouse ainsi que l’Institut européen des sciences humaines (IESH), spécialisé dans l’enseignement de l’arabe et l’apprentissage du Coran.</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b/>
          <w:bCs/>
          <w:sz w:val="24"/>
          <w:szCs w:val="24"/>
        </w:rPr>
        <w:t>Un solide noyau d’écoles confessionnelles, des associations caritatives foisonnantes et un puissant vivier de prédicateurs</w:t>
      </w:r>
      <w:r w:rsidRPr="00922757">
        <w:rPr>
          <w:rFonts w:ascii="Times New Roman" w:hAnsi="Times New Roman"/>
          <w:sz w:val="24"/>
          <w:szCs w:val="24"/>
        </w:rPr>
        <w:t xml:space="preserve">. « </w:t>
      </w:r>
      <w:r w:rsidRPr="00922757">
        <w:rPr>
          <w:rFonts w:ascii="Times New Roman" w:hAnsi="Times New Roman"/>
          <w:i/>
          <w:iCs/>
          <w:sz w:val="24"/>
          <w:szCs w:val="24"/>
        </w:rPr>
        <w:t>Le secteur éducatif apparaît comme la priorité de la branche française des frères musulmans, à un degré qui la distingue des homologues européens</w:t>
      </w:r>
      <w:r w:rsidRPr="00922757">
        <w:rPr>
          <w:rFonts w:ascii="Times New Roman" w:hAnsi="Times New Roman"/>
          <w:sz w:val="24"/>
          <w:szCs w:val="24"/>
        </w:rPr>
        <w:t xml:space="preserve"> » note le rapport qui révèle qu’en septembre 2023, « </w:t>
      </w:r>
      <w:r w:rsidRPr="00922757">
        <w:rPr>
          <w:rFonts w:ascii="Times New Roman" w:hAnsi="Times New Roman"/>
          <w:i/>
          <w:iCs/>
          <w:sz w:val="24"/>
          <w:szCs w:val="24"/>
        </w:rPr>
        <w:t>21 établissements étaient identifiés comme liés à la mouvance “frériste” (18 directement et trois réputés proches) qui accueille un total de 4200 élèves pour l’année en cours</w:t>
      </w:r>
      <w:r w:rsidRPr="00922757">
        <w:rPr>
          <w:rFonts w:ascii="Times New Roman" w:hAnsi="Times New Roman"/>
          <w:sz w:val="24"/>
          <w:szCs w:val="24"/>
        </w:rPr>
        <w:t xml:space="preserve"> ». « </w:t>
      </w:r>
      <w:r w:rsidRPr="00922757">
        <w:rPr>
          <w:rFonts w:ascii="Times New Roman" w:hAnsi="Times New Roman"/>
          <w:i/>
          <w:iCs/>
          <w:sz w:val="24"/>
          <w:szCs w:val="24"/>
        </w:rPr>
        <w:t>Seuls cinq établissements musulmans disposent d’un contrat d’association avec l’État, dont trois sont affiliés à la Fédération nationale de l’enseignement privé musulman (Fnem)</w:t>
      </w:r>
      <w:r w:rsidRPr="00922757">
        <w:rPr>
          <w:rFonts w:ascii="Times New Roman" w:hAnsi="Times New Roman"/>
          <w:sz w:val="24"/>
          <w:szCs w:val="24"/>
        </w:rPr>
        <w:t xml:space="preserve">», ajoute le document qui notamment fait le point sur la situation du lycée Averroès de Lille, dont le préfet a demandé la résiliation du contrat d’association avec l’État. Décrit comme « </w:t>
      </w:r>
      <w:r w:rsidRPr="00922757">
        <w:rPr>
          <w:rFonts w:ascii="Times New Roman" w:hAnsi="Times New Roman"/>
          <w:i/>
          <w:iCs/>
          <w:sz w:val="24"/>
          <w:szCs w:val="24"/>
        </w:rPr>
        <w:t>l’établissement phare de l’enseignement musulman en France</w:t>
      </w:r>
      <w:r w:rsidRPr="00922757">
        <w:rPr>
          <w:rFonts w:ascii="Times New Roman" w:hAnsi="Times New Roman"/>
          <w:sz w:val="24"/>
          <w:szCs w:val="24"/>
        </w:rPr>
        <w:t xml:space="preserve"> », ce dernier a fait l’objet d’un contrôle diligenté par la chambre régionale des comptes qui a « </w:t>
      </w:r>
      <w:r w:rsidRPr="00922757">
        <w:rPr>
          <w:rFonts w:ascii="Times New Roman" w:hAnsi="Times New Roman"/>
          <w:i/>
          <w:iCs/>
          <w:sz w:val="24"/>
          <w:szCs w:val="24"/>
        </w:rPr>
        <w:t>révélé la perception de financements illicites sous forme de prêts avec abandon de créances de mosquées voisines et par le centre islamique de Villeneuve-d’Ascq, lui-même financé par le Koweït, le Qatar et l’Égypte</w:t>
      </w:r>
      <w:r w:rsidRPr="00922757">
        <w:rPr>
          <w:rFonts w:ascii="Times New Roman" w:hAnsi="Times New Roman"/>
          <w:sz w:val="24"/>
          <w:szCs w:val="24"/>
        </w:rPr>
        <w:t xml:space="preserve"> (..) », « </w:t>
      </w:r>
      <w:r w:rsidRPr="00922757">
        <w:rPr>
          <w:rFonts w:ascii="Times New Roman" w:hAnsi="Times New Roman"/>
          <w:i/>
          <w:iCs/>
          <w:sz w:val="24"/>
          <w:szCs w:val="24"/>
        </w:rPr>
        <w:t xml:space="preserve">des carences graves parmi les ressources pédagogiques mises à disposition des élèves </w:t>
      </w:r>
      <w:r w:rsidRPr="00922757">
        <w:rPr>
          <w:rFonts w:ascii="Times New Roman" w:hAnsi="Times New Roman"/>
          <w:sz w:val="24"/>
          <w:szCs w:val="24"/>
        </w:rPr>
        <w:t xml:space="preserve">» et la présence d’ouvrages au « </w:t>
      </w:r>
      <w:r w:rsidRPr="00922757">
        <w:rPr>
          <w:rFonts w:ascii="Times New Roman" w:hAnsi="Times New Roman"/>
          <w:i/>
          <w:iCs/>
          <w:sz w:val="24"/>
          <w:szCs w:val="24"/>
        </w:rPr>
        <w:t>contenu contraire aux valeurs républicaines</w:t>
      </w:r>
      <w:r w:rsidRPr="00922757">
        <w:rPr>
          <w:rFonts w:ascii="Times New Roman" w:hAnsi="Times New Roman"/>
          <w:sz w:val="24"/>
          <w:szCs w:val="24"/>
        </w:rPr>
        <w:t xml:space="preserve"> », notamment des ouvrages signés par l’imam Iquioussen, d’obédience frériste, fiché S et expulsé vers le Maroc et « </w:t>
      </w:r>
      <w:r w:rsidRPr="00922757">
        <w:rPr>
          <w:rFonts w:ascii="Times New Roman" w:hAnsi="Times New Roman"/>
          <w:i/>
          <w:iCs/>
          <w:sz w:val="24"/>
          <w:szCs w:val="24"/>
        </w:rPr>
        <w:t>quarante hadiths de l’imam An-Nawawi</w:t>
      </w:r>
      <w:r w:rsidRPr="00922757">
        <w:rPr>
          <w:rFonts w:ascii="Times New Roman" w:hAnsi="Times New Roman"/>
          <w:sz w:val="24"/>
          <w:szCs w:val="24"/>
        </w:rPr>
        <w:t xml:space="preserve"> » prônant « </w:t>
      </w:r>
      <w:r w:rsidRPr="00922757">
        <w:rPr>
          <w:rFonts w:ascii="Times New Roman" w:hAnsi="Times New Roman"/>
          <w:i/>
          <w:iCs/>
          <w:sz w:val="24"/>
          <w:szCs w:val="24"/>
        </w:rPr>
        <w:t>l’interdiction aux femmes de se mêler aux hommes et de se faire ausculter par un homme, la prohibition de l’apostasie sous peine de mort et la prééminence des lois divines sur toute autre</w:t>
      </w:r>
      <w:r w:rsidRPr="00922757">
        <w:rPr>
          <w:rFonts w:ascii="Times New Roman" w:hAnsi="Times New Roman"/>
          <w:sz w:val="24"/>
          <w:szCs w:val="24"/>
        </w:rPr>
        <w:t xml:space="preserve"> ».</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Les éléments recueillis sur le lycée Al Kindi, installé à Decines près de Lyon, pourraient conduire la préfecture à engager des « </w:t>
      </w:r>
      <w:r w:rsidRPr="00922757">
        <w:rPr>
          <w:rFonts w:ascii="Times New Roman" w:hAnsi="Times New Roman"/>
          <w:i/>
          <w:iCs/>
          <w:sz w:val="24"/>
          <w:szCs w:val="24"/>
        </w:rPr>
        <w:t>procédures à son encontre</w:t>
      </w:r>
      <w:r w:rsidRPr="00922757">
        <w:rPr>
          <w:rFonts w:ascii="Times New Roman" w:hAnsi="Times New Roman"/>
          <w:sz w:val="24"/>
          <w:szCs w:val="24"/>
        </w:rPr>
        <w:t xml:space="preserve"> », prévient le rapport qui affirme que cet établissement « </w:t>
      </w:r>
      <w:r w:rsidRPr="00922757">
        <w:rPr>
          <w:rFonts w:ascii="Times New Roman" w:hAnsi="Times New Roman"/>
          <w:i/>
          <w:iCs/>
          <w:sz w:val="24"/>
          <w:szCs w:val="24"/>
        </w:rPr>
        <w:t>élitiste</w:t>
      </w:r>
      <w:r w:rsidRPr="00922757">
        <w:rPr>
          <w:rFonts w:ascii="Times New Roman" w:hAnsi="Times New Roman"/>
          <w:sz w:val="24"/>
          <w:szCs w:val="24"/>
        </w:rPr>
        <w:t xml:space="preserve"> », qui « </w:t>
      </w:r>
      <w:r w:rsidRPr="00922757">
        <w:rPr>
          <w:rFonts w:ascii="Times New Roman" w:hAnsi="Times New Roman"/>
          <w:i/>
          <w:iCs/>
          <w:sz w:val="24"/>
          <w:szCs w:val="24"/>
        </w:rPr>
        <w:t>scolarise 608 élèves</w:t>
      </w:r>
      <w:r w:rsidRPr="00922757">
        <w:rPr>
          <w:rFonts w:ascii="Times New Roman" w:hAnsi="Times New Roman"/>
          <w:sz w:val="24"/>
          <w:szCs w:val="24"/>
        </w:rPr>
        <w:t xml:space="preserve"> », « </w:t>
      </w:r>
      <w:r w:rsidRPr="00922757">
        <w:rPr>
          <w:rFonts w:ascii="Times New Roman" w:hAnsi="Times New Roman"/>
          <w:i/>
          <w:iCs/>
          <w:sz w:val="24"/>
          <w:szCs w:val="24"/>
        </w:rPr>
        <w:t>constitue avec la mosquée de Villeurbanne l’une des fondations principales de la mouvance frériste du Rhône</w:t>
      </w:r>
      <w:r w:rsidRPr="00922757">
        <w:rPr>
          <w:rFonts w:ascii="Times New Roman" w:hAnsi="Times New Roman"/>
          <w:sz w:val="24"/>
          <w:szCs w:val="24"/>
        </w:rPr>
        <w:t xml:space="preserve"> ».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 </w:t>
      </w:r>
      <w:r w:rsidRPr="00922757">
        <w:rPr>
          <w:rFonts w:ascii="Times New Roman" w:hAnsi="Times New Roman"/>
          <w:i/>
          <w:iCs/>
          <w:sz w:val="24"/>
          <w:szCs w:val="24"/>
        </w:rPr>
        <w:t>L’investissement de cette dernière dans le secteur éducatif se déploie dans un contexte d’augmentation continue des atteintes à la laïcité recensées en milieu scolaire, alimentées par l’activité des prédicateurs en ligne</w:t>
      </w:r>
      <w:r w:rsidRPr="00922757">
        <w:rPr>
          <w:rFonts w:ascii="Times New Roman" w:hAnsi="Times New Roman"/>
          <w:sz w:val="24"/>
          <w:szCs w:val="24"/>
        </w:rPr>
        <w:t xml:space="preserve"> », insiste le document déclassifié qui évoque un « </w:t>
      </w:r>
      <w:r w:rsidRPr="00922757">
        <w:rPr>
          <w:rFonts w:ascii="Times New Roman" w:hAnsi="Times New Roman"/>
          <w:i/>
          <w:iCs/>
          <w:sz w:val="24"/>
          <w:szCs w:val="24"/>
        </w:rPr>
        <w:t>pic</w:t>
      </w:r>
      <w:r w:rsidRPr="00922757">
        <w:rPr>
          <w:rFonts w:ascii="Times New Roman" w:hAnsi="Times New Roman"/>
          <w:sz w:val="24"/>
          <w:szCs w:val="24"/>
        </w:rPr>
        <w:t xml:space="preserve"> » de 3309 « </w:t>
      </w:r>
      <w:r w:rsidRPr="00922757">
        <w:rPr>
          <w:rFonts w:ascii="Times New Roman" w:hAnsi="Times New Roman"/>
          <w:i/>
          <w:iCs/>
          <w:sz w:val="24"/>
          <w:szCs w:val="24"/>
        </w:rPr>
        <w:t>atteintes à la laïcité pour le seul premier trimestre de l’année 2023/2024</w:t>
      </w:r>
      <w:r w:rsidRPr="00922757">
        <w:rPr>
          <w:rFonts w:ascii="Times New Roman" w:hAnsi="Times New Roman"/>
          <w:sz w:val="24"/>
          <w:szCs w:val="24"/>
        </w:rPr>
        <w:t xml:space="preserve"> », marqué par l’interdiction de l’abaya en septembre, le massacre du 7 octobre et la guerre à Gaza, puis l’attentat commis contre Dominique Bernard en octobre. Les données dévoilées par le rapport sont vertigineuses, à l’image de ces « </w:t>
      </w:r>
      <w:r w:rsidRPr="00922757">
        <w:rPr>
          <w:rFonts w:ascii="Times New Roman" w:hAnsi="Times New Roman"/>
          <w:i/>
          <w:iCs/>
          <w:sz w:val="24"/>
          <w:szCs w:val="24"/>
        </w:rPr>
        <w:t>815 écoles coraniques recensées début 2014 sur tout le territoire (hors outre-mer et Paris), accueillant un total de 66 050 élèves mineurs</w:t>
      </w:r>
      <w:r w:rsidRPr="00922757">
        <w:rPr>
          <w:rFonts w:ascii="Times New Roman" w:hAnsi="Times New Roman"/>
          <w:sz w:val="24"/>
          <w:szCs w:val="24"/>
        </w:rPr>
        <w:t xml:space="preserve"> ». Plus d’un tiers d’entre elles « </w:t>
      </w:r>
      <w:r w:rsidRPr="00922757">
        <w:rPr>
          <w:rFonts w:ascii="Times New Roman" w:hAnsi="Times New Roman"/>
          <w:i/>
          <w:iCs/>
          <w:sz w:val="24"/>
          <w:szCs w:val="24"/>
        </w:rPr>
        <w:t>évoluent dans un courant fondamentaliste de l’islam, dont 114 rattachées à la mouvance frériste</w:t>
      </w:r>
      <w:r w:rsidRPr="00922757">
        <w:rPr>
          <w:rFonts w:ascii="Times New Roman" w:hAnsi="Times New Roman"/>
          <w:sz w:val="24"/>
          <w:szCs w:val="24"/>
        </w:rPr>
        <w:t xml:space="preserve"> ».</w:t>
      </w:r>
    </w:p>
    <w:p w:rsidR="006D41EC" w:rsidRPr="00922757" w:rsidRDefault="006D41EC" w:rsidP="00731E40">
      <w:pPr>
        <w:spacing w:after="0"/>
        <w:rPr>
          <w:rFonts w:ascii="Times New Roman" w:hAnsi="Times New Roman"/>
          <w:b/>
          <w:bCs/>
          <w:i/>
          <w:iCs/>
          <w:sz w:val="24"/>
          <w:szCs w:val="24"/>
        </w:rPr>
      </w:pPr>
      <w:r>
        <w:rPr>
          <w:rFonts w:ascii="Times New Roman" w:hAnsi="Times New Roman"/>
          <w:b/>
          <w:bCs/>
          <w:i/>
          <w:iCs/>
          <w:sz w:val="24"/>
          <w:szCs w:val="24"/>
        </w:rPr>
        <w:t>« </w:t>
      </w:r>
      <w:r w:rsidRPr="00922757">
        <w:rPr>
          <w:rFonts w:ascii="Times New Roman" w:hAnsi="Times New Roman"/>
          <w:b/>
          <w:bCs/>
          <w:i/>
          <w:iCs/>
          <w:sz w:val="24"/>
          <w:szCs w:val="24"/>
        </w:rPr>
        <w:t xml:space="preserve"> Prédication 2.0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Sur les réseaux sociaux, le « </w:t>
      </w:r>
      <w:r w:rsidRPr="00922757">
        <w:rPr>
          <w:rFonts w:ascii="Times New Roman" w:hAnsi="Times New Roman"/>
          <w:i/>
          <w:iCs/>
          <w:sz w:val="24"/>
          <w:szCs w:val="24"/>
        </w:rPr>
        <w:t xml:space="preserve">dynamisme de la « prédication 2.0 » prend le relais, avec les « influenceurs </w:t>
      </w:r>
      <w:r w:rsidRPr="00922757">
        <w:rPr>
          <w:rFonts w:ascii="Times New Roman" w:hAnsi="Times New Roman"/>
          <w:sz w:val="24"/>
          <w:szCs w:val="24"/>
        </w:rPr>
        <w:t xml:space="preserve">» qui « </w:t>
      </w:r>
      <w:r w:rsidRPr="00922757">
        <w:rPr>
          <w:rFonts w:ascii="Times New Roman" w:hAnsi="Times New Roman"/>
          <w:i/>
          <w:iCs/>
          <w:sz w:val="24"/>
          <w:szCs w:val="24"/>
        </w:rPr>
        <w:t>sont souvent une première porte d’entrée dans la découverte de l’islam et sont devenus le lien entre les idéologies islamistes et les jeunes francophones européens</w:t>
      </w:r>
      <w:r w:rsidRPr="00922757">
        <w:rPr>
          <w:rFonts w:ascii="Times New Roman" w:hAnsi="Times New Roman"/>
          <w:sz w:val="24"/>
          <w:szCs w:val="24"/>
        </w:rPr>
        <w:t xml:space="preserve"> ». Le document tire le signal d’alarme sur « </w:t>
      </w:r>
      <w:r w:rsidRPr="00922757">
        <w:rPr>
          <w:rFonts w:ascii="Times New Roman" w:hAnsi="Times New Roman"/>
          <w:i/>
          <w:iCs/>
          <w:sz w:val="24"/>
          <w:szCs w:val="24"/>
        </w:rPr>
        <w:t>l’activisme d’une nouvelle génération de prédicateurs, souvent formés par les premiers cadres religieux de la mouvance et (..) sujets d’une hybridation avec le salafisme</w:t>
      </w:r>
      <w:r w:rsidRPr="00922757">
        <w:rPr>
          <w:rFonts w:ascii="Times New Roman" w:hAnsi="Times New Roman"/>
          <w:sz w:val="24"/>
          <w:szCs w:val="24"/>
        </w:rPr>
        <w:t xml:space="preserve"> » qui « </w:t>
      </w:r>
      <w:r w:rsidRPr="00922757">
        <w:rPr>
          <w:rFonts w:ascii="Times New Roman" w:hAnsi="Times New Roman"/>
          <w:i/>
          <w:iCs/>
          <w:sz w:val="24"/>
          <w:szCs w:val="24"/>
        </w:rPr>
        <w:t>constitue un facteur majeur de diffusion de l’islamisme via les réseaux sociaux, où ils rencontrent une large audience</w:t>
      </w:r>
      <w:r w:rsidRPr="00922757">
        <w:rPr>
          <w:rFonts w:ascii="Times New Roman" w:hAnsi="Times New Roman"/>
          <w:sz w:val="24"/>
          <w:szCs w:val="24"/>
        </w:rPr>
        <w:t xml:space="preserve"> ».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Parmi « </w:t>
      </w:r>
      <w:r w:rsidRPr="00922757">
        <w:rPr>
          <w:rFonts w:ascii="Times New Roman" w:hAnsi="Times New Roman"/>
          <w:i/>
          <w:iCs/>
          <w:sz w:val="24"/>
          <w:szCs w:val="24"/>
        </w:rPr>
        <w:t>la vingtaine d’influenceurs ayant un vrai impact sur les réseaux</w:t>
      </w:r>
      <w:r w:rsidRPr="00922757">
        <w:rPr>
          <w:rFonts w:ascii="Times New Roman" w:hAnsi="Times New Roman"/>
          <w:sz w:val="24"/>
          <w:szCs w:val="24"/>
        </w:rPr>
        <w:t xml:space="preserve"> », le rapport cite « </w:t>
      </w:r>
      <w:r w:rsidRPr="00922757">
        <w:rPr>
          <w:rFonts w:ascii="Times New Roman" w:hAnsi="Times New Roman"/>
          <w:i/>
          <w:iCs/>
          <w:sz w:val="24"/>
          <w:szCs w:val="24"/>
        </w:rPr>
        <w:t xml:space="preserve">ce militant islamiste se référant très souvent à Tariq Ramadan </w:t>
      </w:r>
      <w:r w:rsidRPr="00922757">
        <w:rPr>
          <w:rFonts w:ascii="Times New Roman" w:hAnsi="Times New Roman"/>
          <w:sz w:val="24"/>
          <w:szCs w:val="24"/>
        </w:rPr>
        <w:t xml:space="preserve">». Selon une source informée, il s’agirait de Marwan Muhammad, ex-directeur du Collectif contre l’islamophobie en France, aujourd’hui exilé au Canada. À bas bruit, la pieuvre frériste resserre son emprise grâce à un tissu d’une « </w:t>
      </w:r>
      <w:r w:rsidRPr="00922757">
        <w:rPr>
          <w:rFonts w:ascii="Times New Roman" w:hAnsi="Times New Roman"/>
          <w:i/>
          <w:iCs/>
          <w:sz w:val="24"/>
          <w:szCs w:val="24"/>
        </w:rPr>
        <w:t>trentaine d’associations caritatives islamistes identifiées à l’échelle nationale, dont 16 dirigées par les salafistes et quatre relevant ou ayant relevé de la mouvance frériste</w:t>
      </w:r>
      <w:r w:rsidRPr="00922757">
        <w:rPr>
          <w:rFonts w:ascii="Times New Roman" w:hAnsi="Times New Roman"/>
          <w:sz w:val="24"/>
          <w:szCs w:val="24"/>
        </w:rPr>
        <w:t xml:space="preserve"> ». L’une d’elles, </w:t>
      </w:r>
      <w:r w:rsidRPr="00922757">
        <w:rPr>
          <w:rFonts w:ascii="Times New Roman" w:hAnsi="Times New Roman"/>
          <w:i/>
          <w:iCs/>
          <w:sz w:val="24"/>
          <w:szCs w:val="24"/>
        </w:rPr>
        <w:t>Humani’terre</w:t>
      </w:r>
      <w:r w:rsidRPr="00922757">
        <w:rPr>
          <w:rFonts w:ascii="Times New Roman" w:hAnsi="Times New Roman"/>
          <w:sz w:val="24"/>
          <w:szCs w:val="24"/>
        </w:rPr>
        <w:t>, créée en 2018 pour collecter des fonds à destination de la population palestinienne, est visée par une enquête préliminaire pour financement d’entreprise terroriste au bénéfice du Hamas.</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À la recherche constante de « </w:t>
      </w:r>
      <w:r w:rsidRPr="00922757">
        <w:rPr>
          <w:rFonts w:ascii="Times New Roman" w:hAnsi="Times New Roman"/>
          <w:i/>
          <w:iCs/>
          <w:sz w:val="24"/>
          <w:szCs w:val="24"/>
        </w:rPr>
        <w:t>légitimation et de respectabilité</w:t>
      </w:r>
      <w:r w:rsidRPr="00922757">
        <w:rPr>
          <w:rFonts w:ascii="Times New Roman" w:hAnsi="Times New Roman"/>
          <w:sz w:val="24"/>
          <w:szCs w:val="24"/>
        </w:rPr>
        <w:t xml:space="preserve"> », les Frères musulmans avancent masqués pour créer de véritables écosystèmes. Dès les années 1980, la mouvance cherche à s’inscrire dans le cadre légal de l’ex-UOIF - Union des organisations islamiques en France - qui, assure le rapport, « </w:t>
      </w:r>
      <w:r w:rsidRPr="00922757">
        <w:rPr>
          <w:rFonts w:ascii="Times New Roman" w:hAnsi="Times New Roman"/>
          <w:i/>
          <w:iCs/>
          <w:sz w:val="24"/>
          <w:szCs w:val="24"/>
        </w:rPr>
        <w:t>ne déclare qu’une partie de ses activités et des associations qui lui sont affiliées pour limiter la surveillance des autorités française sur l’ampleur exacte du mouvement</w:t>
      </w:r>
      <w:r w:rsidRPr="00922757">
        <w:rPr>
          <w:rFonts w:ascii="Times New Roman" w:hAnsi="Times New Roman"/>
          <w:sz w:val="24"/>
          <w:szCs w:val="24"/>
        </w:rPr>
        <w:t xml:space="preserve"> ». Très renseignés, les auteurs du document décrivent : « </w:t>
      </w:r>
      <w:r w:rsidRPr="00922757">
        <w:rPr>
          <w:rFonts w:ascii="Times New Roman" w:hAnsi="Times New Roman"/>
          <w:i/>
          <w:iCs/>
          <w:sz w:val="24"/>
          <w:szCs w:val="24"/>
        </w:rPr>
        <w:t>une double organisation est mise en place, la structure officielle se doublant d’un conseil de direction islamique, uniquement connu des membres et chargés d’établir la stratégie de l’organisation</w:t>
      </w:r>
      <w:r w:rsidRPr="00922757">
        <w:rPr>
          <w:rFonts w:ascii="Times New Roman" w:hAnsi="Times New Roman"/>
          <w:sz w:val="24"/>
          <w:szCs w:val="24"/>
        </w:rPr>
        <w:t xml:space="preserve"> ». Faisant du voile le « </w:t>
      </w:r>
      <w:r w:rsidRPr="00922757">
        <w:rPr>
          <w:rFonts w:ascii="Times New Roman" w:hAnsi="Times New Roman"/>
          <w:i/>
          <w:iCs/>
          <w:sz w:val="24"/>
          <w:szCs w:val="24"/>
        </w:rPr>
        <w:t>porte-étendard de la préservation de la religion en contexte sécularisé et laïc</w:t>
      </w:r>
      <w:r w:rsidRPr="00922757">
        <w:rPr>
          <w:rFonts w:ascii="Times New Roman" w:hAnsi="Times New Roman"/>
          <w:sz w:val="24"/>
          <w:szCs w:val="24"/>
        </w:rPr>
        <w:t xml:space="preserve"> » après l’affaire des jeunes filles voilées du collège de Creil en 1989, la mouvance « </w:t>
      </w:r>
      <w:r w:rsidRPr="00922757">
        <w:rPr>
          <w:rFonts w:ascii="Times New Roman" w:hAnsi="Times New Roman"/>
          <w:i/>
          <w:iCs/>
          <w:sz w:val="24"/>
          <w:szCs w:val="24"/>
        </w:rPr>
        <w:t>mobilise</w:t>
      </w:r>
      <w:r w:rsidRPr="00922757">
        <w:rPr>
          <w:rFonts w:ascii="Times New Roman" w:hAnsi="Times New Roman"/>
          <w:sz w:val="24"/>
          <w:szCs w:val="24"/>
        </w:rPr>
        <w:t xml:space="preserve"> » en outre sur la « </w:t>
      </w:r>
      <w:r w:rsidRPr="00922757">
        <w:rPr>
          <w:rFonts w:ascii="Times New Roman" w:hAnsi="Times New Roman"/>
          <w:i/>
          <w:iCs/>
          <w:sz w:val="24"/>
          <w:szCs w:val="24"/>
        </w:rPr>
        <w:t>mise en place d’une filière halal, la promotion de la finance islamique</w:t>
      </w:r>
      <w:r w:rsidRPr="00922757">
        <w:rPr>
          <w:rFonts w:ascii="Times New Roman" w:hAnsi="Times New Roman"/>
          <w:sz w:val="24"/>
          <w:szCs w:val="24"/>
        </w:rPr>
        <w:t xml:space="preserve"> ». « </w:t>
      </w:r>
      <w:r w:rsidRPr="00922757">
        <w:rPr>
          <w:rFonts w:ascii="Times New Roman" w:hAnsi="Times New Roman"/>
          <w:i/>
          <w:iCs/>
          <w:sz w:val="24"/>
          <w:szCs w:val="24"/>
        </w:rPr>
        <w:t>Ces thématiques irriguent toujours les adhérents de Musulmans de France et sont recensées dans certains territoires », insiste le rapport qui rappelle aussi que la question « de l’« islamophobie</w:t>
      </w:r>
      <w:r w:rsidRPr="00922757">
        <w:rPr>
          <w:rFonts w:ascii="Times New Roman" w:hAnsi="Times New Roman"/>
          <w:sz w:val="24"/>
          <w:szCs w:val="24"/>
        </w:rPr>
        <w:t xml:space="preserve"> » et de son corollaire, la victimisation (…) reste, aujourd’hui très présente à l’échelle des associations locales ». Si le discours public de l’UOIF puis de la Fédération des musulmans de France évite d’allumer le feu sur « </w:t>
      </w:r>
      <w:r w:rsidRPr="00922757">
        <w:rPr>
          <w:rFonts w:ascii="Times New Roman" w:hAnsi="Times New Roman"/>
          <w:i/>
          <w:iCs/>
          <w:sz w:val="24"/>
          <w:szCs w:val="24"/>
        </w:rPr>
        <w:t>l’islamophobie d’état</w:t>
      </w:r>
      <w:r w:rsidRPr="00922757">
        <w:rPr>
          <w:rFonts w:ascii="Times New Roman" w:hAnsi="Times New Roman"/>
          <w:sz w:val="24"/>
          <w:szCs w:val="24"/>
        </w:rPr>
        <w:t xml:space="preserve"> », laissant ce champ à l’ex-Collectif contre l’islamophobie en France (CCIF), le rapport insiste sur les appels à </w:t>
      </w:r>
      <w:r w:rsidRPr="00922757">
        <w:rPr>
          <w:rFonts w:ascii="Times New Roman" w:hAnsi="Times New Roman"/>
          <w:i/>
          <w:iCs/>
          <w:sz w:val="24"/>
          <w:szCs w:val="24"/>
        </w:rPr>
        <w:t>« l’engagement dans la vie associative et publique pour faire valoir une identité musulmane</w:t>
      </w:r>
      <w:r w:rsidRPr="00922757">
        <w:rPr>
          <w:rFonts w:ascii="Times New Roman" w:hAnsi="Times New Roman"/>
          <w:sz w:val="24"/>
          <w:szCs w:val="24"/>
        </w:rPr>
        <w:t xml:space="preserve"> ». Tout en douceur, la mouvance lisse son image pour amadouer les autorités, en particulier le ministère de l’intérieur, jusqu’à intégrer le Conseil français du culte musulman (CFCM).</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b/>
          <w:bCs/>
          <w:i/>
          <w:iCs/>
          <w:sz w:val="24"/>
          <w:szCs w:val="24"/>
        </w:rPr>
      </w:pPr>
      <w:r w:rsidRPr="00922757">
        <w:rPr>
          <w:rFonts w:ascii="Times New Roman" w:hAnsi="Times New Roman"/>
          <w:b/>
          <w:bCs/>
          <w:i/>
          <w:iCs/>
          <w:sz w:val="24"/>
          <w:szCs w:val="24"/>
        </w:rPr>
        <w:t>« Encadrer la vie du musulman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La mouvance « </w:t>
      </w:r>
      <w:r w:rsidRPr="00922757">
        <w:rPr>
          <w:rFonts w:ascii="Times New Roman" w:hAnsi="Times New Roman"/>
          <w:i/>
          <w:iCs/>
          <w:sz w:val="24"/>
          <w:szCs w:val="24"/>
        </w:rPr>
        <w:t>se trouve ainsi légitimée et cette respectabilité nouvelle a accentué le développement des écosystèmes au plan local</w:t>
      </w:r>
      <w:r w:rsidRPr="00922757">
        <w:rPr>
          <w:rFonts w:ascii="Times New Roman" w:hAnsi="Times New Roman"/>
          <w:sz w:val="24"/>
          <w:szCs w:val="24"/>
        </w:rPr>
        <w:t xml:space="preserve"> », déplore le rapport. Les analystes démontent les rouages d’une inexorable mécanique. Dès les années 1990, ces écosystèmes permettant « </w:t>
      </w:r>
      <w:r w:rsidRPr="00922757">
        <w:rPr>
          <w:rFonts w:ascii="Times New Roman" w:hAnsi="Times New Roman"/>
          <w:i/>
          <w:iCs/>
          <w:sz w:val="24"/>
          <w:szCs w:val="24"/>
        </w:rPr>
        <w:t>d’encadrer la vie du musulman de sa naissance à sa mort</w:t>
      </w:r>
      <w:r w:rsidRPr="00922757">
        <w:rPr>
          <w:rFonts w:ascii="Times New Roman" w:hAnsi="Times New Roman"/>
          <w:sz w:val="24"/>
          <w:szCs w:val="24"/>
        </w:rPr>
        <w:t xml:space="preserve"> » sont phagocytés à l’échelle territoriale grâce aux relais d’acteurs (associations, influenceurs, à l’occasion élus) parfois connectés à la mouvance mais agissant de plus en plus dans une hybridation avec le salafisme. « </w:t>
      </w:r>
      <w:r w:rsidRPr="00922757">
        <w:rPr>
          <w:rFonts w:ascii="Times New Roman" w:hAnsi="Times New Roman"/>
          <w:i/>
          <w:iCs/>
          <w:sz w:val="24"/>
          <w:szCs w:val="24"/>
        </w:rPr>
        <w:t xml:space="preserve">Constitués autour d’une mosquée offrant généralement des cours d’éducation coranique </w:t>
      </w:r>
      <w:r w:rsidRPr="00922757">
        <w:rPr>
          <w:rFonts w:ascii="Times New Roman" w:hAnsi="Times New Roman"/>
          <w:sz w:val="24"/>
          <w:szCs w:val="24"/>
        </w:rPr>
        <w:t xml:space="preserve">», ces écosystèmes comprennent des « </w:t>
      </w:r>
      <w:r w:rsidRPr="00922757">
        <w:rPr>
          <w:rFonts w:ascii="Times New Roman" w:hAnsi="Times New Roman"/>
          <w:i/>
          <w:iCs/>
          <w:sz w:val="24"/>
          <w:szCs w:val="24"/>
        </w:rPr>
        <w:t>commerces communautaires ou des activités sportives distinctes de la mosquée, avec d’investir le champ de l’enseignement privé</w:t>
      </w:r>
      <w:r w:rsidRPr="00922757">
        <w:rPr>
          <w:rFonts w:ascii="Times New Roman" w:hAnsi="Times New Roman"/>
          <w:sz w:val="24"/>
          <w:szCs w:val="24"/>
        </w:rPr>
        <w:t xml:space="preserve"> ». « </w:t>
      </w:r>
      <w:r w:rsidRPr="00922757">
        <w:rPr>
          <w:rFonts w:ascii="Times New Roman" w:hAnsi="Times New Roman"/>
          <w:i/>
          <w:iCs/>
          <w:sz w:val="24"/>
          <w:szCs w:val="24"/>
        </w:rPr>
        <w:t>Les voyages, le développement personnel, l’aide à l’emploi ou les sites de rencontres font partie de l’éventail des activités développées</w:t>
      </w:r>
      <w:r w:rsidRPr="00922757">
        <w:rPr>
          <w:rFonts w:ascii="Times New Roman" w:hAnsi="Times New Roman"/>
          <w:sz w:val="24"/>
          <w:szCs w:val="24"/>
        </w:rPr>
        <w:t xml:space="preserve"> », décrit le rapport, qui précise que la carte de ces écosystèmes recoupe celle des concentrations musulmanes. « </w:t>
      </w:r>
      <w:r w:rsidRPr="00922757">
        <w:rPr>
          <w:rFonts w:ascii="Times New Roman" w:hAnsi="Times New Roman"/>
          <w:i/>
          <w:iCs/>
          <w:sz w:val="24"/>
          <w:szCs w:val="24"/>
        </w:rPr>
        <w:t>Prenant racine dans des quartiers à majorité musulmane généralement paupérisés, le plus souvent territoire d’intervention prioritaire de la politique de la ville, ils répondent à des besoins de la population</w:t>
      </w:r>
      <w:r w:rsidRPr="00922757">
        <w:rPr>
          <w:rFonts w:ascii="Times New Roman" w:hAnsi="Times New Roman"/>
          <w:sz w:val="24"/>
          <w:szCs w:val="24"/>
        </w:rPr>
        <w:t xml:space="preserve"> », insiste le rapport qui poursuit : « </w:t>
      </w:r>
      <w:r w:rsidRPr="00922757">
        <w:rPr>
          <w:rFonts w:ascii="Times New Roman" w:hAnsi="Times New Roman"/>
          <w:i/>
          <w:iCs/>
          <w:sz w:val="24"/>
          <w:szCs w:val="24"/>
        </w:rPr>
        <w:t>Les responsables, souvent des militants aguerris, entrent en interaction avec la commune, le plus souvent dans le cadre d’une relation clientéliste, pour faire progresser leurs positions. Des normes sociales (voile, barbe, vêtements, respect du jeûne du ramadan) s’imposent çà et là, à mesure que l’écosystème se solidifie</w:t>
      </w:r>
      <w:r w:rsidRPr="00922757">
        <w:rPr>
          <w:rFonts w:ascii="Times New Roman" w:hAnsi="Times New Roman"/>
          <w:sz w:val="24"/>
          <w:szCs w:val="24"/>
        </w:rPr>
        <w:t xml:space="preserve"> ». Si la gangrène semble gagner tout le pays, « </w:t>
      </w:r>
      <w:r w:rsidRPr="00922757">
        <w:rPr>
          <w:rFonts w:ascii="Times New Roman" w:hAnsi="Times New Roman"/>
          <w:i/>
          <w:iCs/>
          <w:sz w:val="24"/>
          <w:szCs w:val="24"/>
        </w:rPr>
        <w:t>ils apparaissent les plus denses en région Rhône-Alpes, dans le Nord, le Grand Est, en Île-de-France et dans les Bouches-du-Rhône</w:t>
      </w:r>
      <w:r w:rsidRPr="00922757">
        <w:rPr>
          <w:rFonts w:ascii="Times New Roman" w:hAnsi="Times New Roman"/>
          <w:sz w:val="24"/>
          <w:szCs w:val="24"/>
        </w:rPr>
        <w:t xml:space="preserve"> ».</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Articulée au sein de « </w:t>
      </w:r>
      <w:r w:rsidRPr="00922757">
        <w:rPr>
          <w:rFonts w:ascii="Times New Roman" w:hAnsi="Times New Roman"/>
          <w:i/>
          <w:iCs/>
          <w:sz w:val="24"/>
          <w:szCs w:val="24"/>
        </w:rPr>
        <w:t>baronnies moins dépendantes de l’échelon national</w:t>
      </w:r>
      <w:r w:rsidRPr="00922757">
        <w:rPr>
          <w:rFonts w:ascii="Times New Roman" w:hAnsi="Times New Roman"/>
          <w:sz w:val="24"/>
          <w:szCs w:val="24"/>
        </w:rPr>
        <w:t xml:space="preserve"> », cette « </w:t>
      </w:r>
      <w:r w:rsidRPr="00922757">
        <w:rPr>
          <w:rFonts w:ascii="Times New Roman" w:hAnsi="Times New Roman"/>
          <w:i/>
          <w:iCs/>
          <w:sz w:val="24"/>
          <w:szCs w:val="24"/>
        </w:rPr>
        <w:t>modalité d’action territoriale est aujourd’hui répliquée par d’autres associations, indépendantes ou appartenant à d’autres sensibilités, hybridées sur le plan idéologique, notamment pour répondre à une quête identitaire des jeunes musulmans</w:t>
      </w:r>
      <w:r w:rsidRPr="00922757">
        <w:rPr>
          <w:rFonts w:ascii="Times New Roman" w:hAnsi="Times New Roman"/>
          <w:sz w:val="24"/>
          <w:szCs w:val="24"/>
        </w:rPr>
        <w:t xml:space="preserve"> ».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Inquiets, les analystes relèvent que les promoteurs d’une réislamisation de la société « </w:t>
      </w:r>
      <w:r w:rsidRPr="00922757">
        <w:rPr>
          <w:rFonts w:ascii="Times New Roman" w:hAnsi="Times New Roman"/>
          <w:i/>
          <w:iCs/>
          <w:sz w:val="24"/>
          <w:szCs w:val="24"/>
        </w:rPr>
        <w:t>empruntent à la militance revendicative de la mouvance frériste et au salafisme, voire au malikisme traditionnel, pour mobiliser leurs adhérents</w:t>
      </w:r>
      <w:r w:rsidRPr="00922757">
        <w:rPr>
          <w:rFonts w:ascii="Times New Roman" w:hAnsi="Times New Roman"/>
          <w:sz w:val="24"/>
          <w:szCs w:val="24"/>
        </w:rPr>
        <w:t xml:space="preserve"> ». Dans la région lyonnaise, pas moins d’« </w:t>
      </w:r>
      <w:r w:rsidRPr="00922757">
        <w:rPr>
          <w:rFonts w:ascii="Times New Roman" w:hAnsi="Times New Roman"/>
          <w:i/>
          <w:iCs/>
          <w:sz w:val="24"/>
          <w:szCs w:val="24"/>
        </w:rPr>
        <w:t>une cinquantaine d’associations musulmanes (…) affichant plus généralement une sensibilité frériste sont recensées</w:t>
      </w:r>
      <w:r w:rsidRPr="00922757">
        <w:rPr>
          <w:rFonts w:ascii="Times New Roman" w:hAnsi="Times New Roman"/>
          <w:sz w:val="24"/>
          <w:szCs w:val="24"/>
        </w:rPr>
        <w:t xml:space="preserve"> », révèle le rapport qui explique que « </w:t>
      </w:r>
      <w:r w:rsidRPr="00922757">
        <w:rPr>
          <w:rFonts w:ascii="Times New Roman" w:hAnsi="Times New Roman"/>
          <w:i/>
          <w:iCs/>
          <w:sz w:val="24"/>
          <w:szCs w:val="24"/>
        </w:rPr>
        <w:t>deux mosquées importantes</w:t>
      </w:r>
      <w:r w:rsidRPr="00922757">
        <w:rPr>
          <w:rFonts w:ascii="Times New Roman" w:hAnsi="Times New Roman"/>
          <w:sz w:val="24"/>
          <w:szCs w:val="24"/>
        </w:rPr>
        <w:t xml:space="preserve"> », dont celle de Villeurbanne selon nos informations, et un établissement scolaire jouent un « </w:t>
      </w:r>
      <w:r w:rsidRPr="00922757">
        <w:rPr>
          <w:rFonts w:ascii="Times New Roman" w:hAnsi="Times New Roman"/>
          <w:i/>
          <w:iCs/>
          <w:sz w:val="24"/>
          <w:szCs w:val="24"/>
        </w:rPr>
        <w:t>rôle structurant</w:t>
      </w:r>
      <w:r w:rsidRPr="00922757">
        <w:rPr>
          <w:rFonts w:ascii="Times New Roman" w:hAnsi="Times New Roman"/>
          <w:sz w:val="24"/>
          <w:szCs w:val="24"/>
        </w:rPr>
        <w:t xml:space="preserve"> ». Omniprésents, les religieux influent tous azimuts « </w:t>
      </w:r>
      <w:r w:rsidRPr="00922757">
        <w:rPr>
          <w:rFonts w:ascii="Times New Roman" w:hAnsi="Times New Roman"/>
          <w:i/>
          <w:iCs/>
          <w:sz w:val="24"/>
          <w:szCs w:val="24"/>
        </w:rPr>
        <w:t>dans les domaines du caritatif et de l’humanitaire, la formation religieuse, la famille, le mariage, l’insertion professionnelle, l’entrepreneuriat musulman, la protection des consommateurs, le service à la personne, la formation pour adultes » et, bien sûr, la « lutte contre l’islamophobie</w:t>
      </w:r>
      <w:r w:rsidRPr="00922757">
        <w:rPr>
          <w:rFonts w:ascii="Times New Roman" w:hAnsi="Times New Roman"/>
          <w:sz w:val="24"/>
          <w:szCs w:val="24"/>
        </w:rPr>
        <w:t xml:space="preserve"> ». Cette emprise totale se traduit par une « </w:t>
      </w:r>
      <w:r w:rsidRPr="00922757">
        <w:rPr>
          <w:rFonts w:ascii="Times New Roman" w:hAnsi="Times New Roman"/>
          <w:i/>
          <w:iCs/>
          <w:sz w:val="24"/>
          <w:szCs w:val="24"/>
        </w:rPr>
        <w:t>rigorisation de la pratique religieuse avec un nombre très élevé de jeunes filles portant l’abaya et l’augmentation massive et visible de petites filles portant le voile</w:t>
      </w:r>
      <w:r w:rsidRPr="00922757">
        <w:rPr>
          <w:rFonts w:ascii="Times New Roman" w:hAnsi="Times New Roman"/>
          <w:sz w:val="24"/>
          <w:szCs w:val="24"/>
        </w:rPr>
        <w:t xml:space="preserve"> ». Soutenu « </w:t>
      </w:r>
      <w:r w:rsidRPr="00922757">
        <w:rPr>
          <w:rFonts w:ascii="Times New Roman" w:hAnsi="Times New Roman"/>
          <w:i/>
          <w:iCs/>
          <w:sz w:val="24"/>
          <w:szCs w:val="24"/>
        </w:rPr>
        <w:t>par un puissant ressort wahhabo-salafiste</w:t>
      </w:r>
      <w:r w:rsidRPr="00922757">
        <w:rPr>
          <w:rFonts w:ascii="Times New Roman" w:hAnsi="Times New Roman"/>
          <w:sz w:val="24"/>
          <w:szCs w:val="24"/>
        </w:rPr>
        <w:t xml:space="preserve"> », ce « </w:t>
      </w:r>
      <w:r w:rsidRPr="00922757">
        <w:rPr>
          <w:rFonts w:ascii="Times New Roman" w:hAnsi="Times New Roman"/>
          <w:i/>
          <w:iCs/>
          <w:sz w:val="24"/>
          <w:szCs w:val="24"/>
        </w:rPr>
        <w:t>phénomène de voilement</w:t>
      </w:r>
      <w:r w:rsidRPr="00922757">
        <w:rPr>
          <w:rFonts w:ascii="Times New Roman" w:hAnsi="Times New Roman"/>
          <w:sz w:val="24"/>
          <w:szCs w:val="24"/>
        </w:rPr>
        <w:t xml:space="preserve"> » concerne désormais des enfants de « </w:t>
      </w:r>
      <w:r w:rsidRPr="00922757">
        <w:rPr>
          <w:rFonts w:ascii="Times New Roman" w:hAnsi="Times New Roman"/>
          <w:i/>
          <w:iCs/>
          <w:sz w:val="24"/>
          <w:szCs w:val="24"/>
        </w:rPr>
        <w:t>parfois 5-6 ans</w:t>
      </w:r>
      <w:r w:rsidRPr="00922757">
        <w:rPr>
          <w:rFonts w:ascii="Times New Roman" w:hAnsi="Times New Roman"/>
          <w:sz w:val="24"/>
          <w:szCs w:val="24"/>
        </w:rPr>
        <w:t xml:space="preserve"> ». Des « bébés lionceaux » de l’islam radical qui augurent le pire dans une République menacée.</w:t>
      </w:r>
    </w:p>
    <w:p w:rsidR="006D41EC" w:rsidRPr="00922757" w:rsidRDefault="006D41EC" w:rsidP="00731E40">
      <w:pPr>
        <w:spacing w:after="0"/>
        <w:rPr>
          <w:rFonts w:ascii="Times New Roman" w:hAnsi="Times New Roman"/>
          <w:sz w:val="24"/>
          <w:szCs w:val="24"/>
        </w:rPr>
      </w:pPr>
    </w:p>
    <w:p w:rsidR="006D41EC" w:rsidRPr="00922757" w:rsidRDefault="006D41EC" w:rsidP="00F832ED">
      <w:pPr>
        <w:spacing w:after="0"/>
        <w:outlineLvl w:val="0"/>
        <w:rPr>
          <w:rFonts w:ascii="Times New Roman" w:hAnsi="Times New Roman"/>
          <w:b/>
          <w:bCs/>
          <w:sz w:val="24"/>
          <w:szCs w:val="24"/>
        </w:rPr>
      </w:pPr>
      <w:r w:rsidRPr="00922757">
        <w:rPr>
          <w:rFonts w:ascii="Times New Roman" w:hAnsi="Times New Roman"/>
          <w:b/>
          <w:bCs/>
          <w:sz w:val="24"/>
          <w:szCs w:val="24"/>
        </w:rPr>
        <w:t>Une offensive depuis 70 ans</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Le rapport rappelle que, en France et en Europe, cette offensive frériste a commencé il y a quelque 70 ans. « </w:t>
      </w:r>
      <w:r w:rsidRPr="00922757">
        <w:rPr>
          <w:rFonts w:ascii="Times New Roman" w:hAnsi="Times New Roman"/>
          <w:i/>
          <w:iCs/>
          <w:sz w:val="24"/>
          <w:szCs w:val="24"/>
        </w:rPr>
        <w:t>À la faveur de mouvements migratoires et de la répression engagée à leur encontre dans le monde musulman à partir des années 1950</w:t>
      </w:r>
      <w:r w:rsidRPr="00922757">
        <w:rPr>
          <w:rFonts w:ascii="Times New Roman" w:hAnsi="Times New Roman"/>
          <w:sz w:val="24"/>
          <w:szCs w:val="24"/>
        </w:rPr>
        <w:t xml:space="preserve"> », les premiers Frères musulmans venus du Moyen-Orient « </w:t>
      </w:r>
      <w:r w:rsidRPr="00922757">
        <w:rPr>
          <w:rFonts w:ascii="Times New Roman" w:hAnsi="Times New Roman"/>
          <w:i/>
          <w:iCs/>
          <w:sz w:val="24"/>
          <w:szCs w:val="24"/>
        </w:rPr>
        <w:t>s’installent en Grande-Bretagne, en Allemagne et en Suisse</w:t>
      </w:r>
      <w:r w:rsidRPr="00922757">
        <w:rPr>
          <w:rFonts w:ascii="Times New Roman" w:hAnsi="Times New Roman"/>
          <w:sz w:val="24"/>
          <w:szCs w:val="24"/>
        </w:rPr>
        <w:t xml:space="preserve"> ». Puis certains « s’implantent en Belgique, en France et en Italie ».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En France, toujours dans les années 50, une « conscience religieuse émerge dans le milieu des travailleurs musulmans immigrés autour notamment de la figure d’un érudit indien, réfugié politique, Mohammed Hamidullah, qui prêche à Paris, à la mosquée Daawa, rue de Tanger.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Hamidullah est à l’origine de la création en 1963 de l’Association des étudiants islamiques de France (AEIF). Dans le même temps, le gendre d’Hassan al-Banna (fondateur de la confrérie en Égypte en 1928), Saïd Ramadan est obligé de quitter son Égypte natale et gagne la Suisse. Il fonde en 1961 le Centre islamique de Genève, « </w:t>
      </w:r>
      <w:r w:rsidRPr="00922757">
        <w:rPr>
          <w:rFonts w:ascii="Times New Roman" w:hAnsi="Times New Roman"/>
          <w:i/>
          <w:iCs/>
          <w:sz w:val="24"/>
          <w:szCs w:val="24"/>
        </w:rPr>
        <w:t xml:space="preserve">créé avec le soutien de l’Arabie saoudite et qui se rapproche rapidement de l’AEIF naissante en France, avec laquelle des liens se développent </w:t>
      </w:r>
      <w:r w:rsidRPr="00922757">
        <w:rPr>
          <w:rFonts w:ascii="Times New Roman" w:hAnsi="Times New Roman"/>
          <w:sz w:val="24"/>
          <w:szCs w:val="24"/>
        </w:rPr>
        <w:t>».</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Dans la France des années 70 et 80, l’on observe « </w:t>
      </w:r>
      <w:r w:rsidRPr="00922757">
        <w:rPr>
          <w:rFonts w:ascii="Times New Roman" w:hAnsi="Times New Roman"/>
          <w:i/>
          <w:iCs/>
          <w:sz w:val="24"/>
          <w:szCs w:val="24"/>
        </w:rPr>
        <w:t xml:space="preserve">la structuration de la mouvance avec la contribution de courants syrien et égyptien </w:t>
      </w:r>
      <w:r w:rsidRPr="00922757">
        <w:rPr>
          <w:rFonts w:ascii="Times New Roman" w:hAnsi="Times New Roman"/>
          <w:sz w:val="24"/>
          <w:szCs w:val="24"/>
        </w:rPr>
        <w:t xml:space="preserve">». Arrivés au début des années 1980, deux étudiants, érudits en sciences religieuses, parviennent à les unifier. Faycal Mawlawi, de nationalité libanaise, et le Tunisien Ahmed Jaballah, sont « </w:t>
      </w:r>
      <w:r w:rsidRPr="00922757">
        <w:rPr>
          <w:rFonts w:ascii="Times New Roman" w:hAnsi="Times New Roman"/>
          <w:i/>
          <w:iCs/>
          <w:sz w:val="24"/>
          <w:szCs w:val="24"/>
        </w:rPr>
        <w:t>identifiés comme des émissaires directs de la Confrérie et considérés comme les plus importants intellectuels organiques</w:t>
      </w:r>
      <w:r w:rsidRPr="00922757">
        <w:rPr>
          <w:rFonts w:ascii="Times New Roman" w:hAnsi="Times New Roman"/>
          <w:sz w:val="24"/>
          <w:szCs w:val="24"/>
        </w:rPr>
        <w:t xml:space="preserve"> » d’une mouvance française, qui se structure à partir de 1983 au sein de l’Union des organisations islamiques en France (UOIF).</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Cette progression remarquable s’explique par le fait que, dès l’origine, « </w:t>
      </w:r>
      <w:r w:rsidRPr="00922757">
        <w:rPr>
          <w:rFonts w:ascii="Times New Roman" w:hAnsi="Times New Roman"/>
          <w:i/>
          <w:iCs/>
          <w:sz w:val="24"/>
          <w:szCs w:val="24"/>
        </w:rPr>
        <w:t>les Frères musulmans ont conçu la matrice de l’islamisme politique adapté pour être implanté en Occident</w:t>
      </w:r>
      <w:r w:rsidRPr="00922757">
        <w:rPr>
          <w:rFonts w:ascii="Times New Roman" w:hAnsi="Times New Roman"/>
          <w:sz w:val="24"/>
          <w:szCs w:val="24"/>
        </w:rPr>
        <w:t xml:space="preserve"> » .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La construction de l’idéologie de la confrérie est détaillée. « </w:t>
      </w:r>
      <w:r w:rsidRPr="00922757">
        <w:rPr>
          <w:rFonts w:ascii="Times New Roman" w:hAnsi="Times New Roman"/>
          <w:i/>
          <w:iCs/>
          <w:sz w:val="24"/>
          <w:szCs w:val="24"/>
        </w:rPr>
        <w:t>Dès l’origine</w:t>
      </w:r>
      <w:r w:rsidRPr="00922757">
        <w:rPr>
          <w:rFonts w:ascii="Times New Roman" w:hAnsi="Times New Roman"/>
          <w:sz w:val="24"/>
          <w:szCs w:val="24"/>
        </w:rPr>
        <w:t xml:space="preserve">, précise le texte, </w:t>
      </w:r>
      <w:r w:rsidRPr="00922757">
        <w:rPr>
          <w:rFonts w:ascii="Times New Roman" w:hAnsi="Times New Roman"/>
          <w:i/>
          <w:iCs/>
          <w:sz w:val="24"/>
          <w:szCs w:val="24"/>
        </w:rPr>
        <w:t>l’islam est conçu par les Frères musulmans comme un système intégraliste, régissant tous les domaines de la vie du musulman, au-delà du seul champ religieux</w:t>
      </w:r>
      <w:r w:rsidRPr="00922757">
        <w:rPr>
          <w:rFonts w:ascii="Times New Roman" w:hAnsi="Times New Roman"/>
          <w:sz w:val="24"/>
          <w:szCs w:val="24"/>
        </w:rPr>
        <w:t xml:space="preserve"> ».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Pour Hassan al-Banna, le fondateur en 1928 de la confrérie dans une Égypte dominée par les Anglais, </w:t>
      </w:r>
      <w:r w:rsidRPr="00922757">
        <w:rPr>
          <w:rFonts w:ascii="Times New Roman" w:hAnsi="Times New Roman"/>
          <w:i/>
          <w:iCs/>
          <w:sz w:val="24"/>
          <w:szCs w:val="24"/>
        </w:rPr>
        <w:t>« l’islam est la solution [face à l’] invasion militaire, politique, ethnique et sociale venue d’Occident</w:t>
      </w:r>
      <w:r w:rsidRPr="00922757">
        <w:rPr>
          <w:rFonts w:ascii="Times New Roman" w:hAnsi="Times New Roman"/>
          <w:sz w:val="24"/>
          <w:szCs w:val="24"/>
        </w:rPr>
        <w:t xml:space="preserve"> ». Son projet s’articule « </w:t>
      </w:r>
      <w:r w:rsidRPr="00922757">
        <w:rPr>
          <w:rFonts w:ascii="Times New Roman" w:hAnsi="Times New Roman"/>
          <w:i/>
          <w:iCs/>
          <w:sz w:val="24"/>
          <w:szCs w:val="24"/>
        </w:rPr>
        <w:t xml:space="preserve">autour de deux objectifs : la création d’un État islamique et l’application de la charî’a </w:t>
      </w:r>
      <w:r w:rsidRPr="00922757">
        <w:rPr>
          <w:rFonts w:ascii="Times New Roman" w:hAnsi="Times New Roman"/>
          <w:sz w:val="24"/>
          <w:szCs w:val="24"/>
        </w:rPr>
        <w:t xml:space="preserve">». Il théorise une « </w:t>
      </w:r>
      <w:r w:rsidRPr="00922757">
        <w:rPr>
          <w:rFonts w:ascii="Times New Roman" w:hAnsi="Times New Roman"/>
          <w:i/>
          <w:iCs/>
          <w:sz w:val="24"/>
          <w:szCs w:val="24"/>
        </w:rPr>
        <w:t>stratégie de conquête occidentale</w:t>
      </w:r>
      <w:r w:rsidRPr="00922757">
        <w:rPr>
          <w:rFonts w:ascii="Times New Roman" w:hAnsi="Times New Roman"/>
          <w:sz w:val="24"/>
          <w:szCs w:val="24"/>
        </w:rPr>
        <w:t xml:space="preserve"> » : « </w:t>
      </w:r>
      <w:r w:rsidRPr="00922757">
        <w:rPr>
          <w:rFonts w:ascii="Times New Roman" w:hAnsi="Times New Roman"/>
          <w:i/>
          <w:iCs/>
          <w:sz w:val="24"/>
          <w:szCs w:val="24"/>
        </w:rPr>
        <w:t>nous poursuivrons cette force maléfique jusqu’à ses propres terres, envahirons son cœur occidental et lutterons pour la vaincre jusqu’à ce que le monde entier crie au nom du Prophète</w:t>
      </w:r>
      <w:r w:rsidRPr="00922757">
        <w:rPr>
          <w:rFonts w:ascii="Times New Roman" w:hAnsi="Times New Roman"/>
          <w:sz w:val="24"/>
          <w:szCs w:val="24"/>
        </w:rPr>
        <w:t xml:space="preserve"> ».</w:t>
      </w:r>
    </w:p>
    <w:p w:rsidR="006D41EC" w:rsidRPr="00922757" w:rsidRDefault="006D41EC" w:rsidP="00731E40">
      <w:pPr>
        <w:spacing w:after="0"/>
        <w:rPr>
          <w:rFonts w:ascii="Times New Roman" w:hAnsi="Times New Roman"/>
          <w:sz w:val="24"/>
          <w:szCs w:val="24"/>
        </w:rPr>
      </w:pPr>
    </w:p>
    <w:p w:rsidR="006D41EC" w:rsidRPr="00922757" w:rsidRDefault="006D41EC" w:rsidP="00F832ED">
      <w:pPr>
        <w:spacing w:after="0"/>
        <w:outlineLvl w:val="0"/>
        <w:rPr>
          <w:rFonts w:ascii="Times New Roman" w:hAnsi="Times New Roman"/>
          <w:b/>
          <w:bCs/>
          <w:sz w:val="24"/>
          <w:szCs w:val="24"/>
        </w:rPr>
      </w:pPr>
      <w:r w:rsidRPr="00922757">
        <w:rPr>
          <w:rFonts w:ascii="Times New Roman" w:hAnsi="Times New Roman"/>
          <w:b/>
          <w:bCs/>
          <w:sz w:val="24"/>
          <w:szCs w:val="24"/>
        </w:rPr>
        <w:t>Idéologie politique « occidentalisée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Pour les rapporteurs, « </w:t>
      </w:r>
      <w:r w:rsidRPr="00922757">
        <w:rPr>
          <w:rFonts w:ascii="Times New Roman" w:hAnsi="Times New Roman"/>
          <w:i/>
          <w:iCs/>
          <w:sz w:val="24"/>
          <w:szCs w:val="24"/>
        </w:rPr>
        <w:t>issue d’une idéologie politique qui a été occidentalisée pour être implantée en Europe, la matrice de l’islamisme posée par les Frères musulmans allie inculturation d’une tradition moyen-orientale dans les pays d’implantation et dissimulation tactique d’un intégralisme subversif</w:t>
      </w:r>
      <w:r w:rsidRPr="00922757">
        <w:rPr>
          <w:rFonts w:ascii="Times New Roman" w:hAnsi="Times New Roman"/>
          <w:sz w:val="24"/>
          <w:szCs w:val="24"/>
        </w:rPr>
        <w:t xml:space="preserve"> ». Les déterminants de ce projet sont rappelés par le rapport. D’abord la « </w:t>
      </w:r>
      <w:r w:rsidRPr="00922757">
        <w:rPr>
          <w:rFonts w:ascii="Times New Roman" w:hAnsi="Times New Roman"/>
          <w:i/>
          <w:iCs/>
          <w:sz w:val="24"/>
          <w:szCs w:val="24"/>
        </w:rPr>
        <w:t>prééminence de la loi coranique</w:t>
      </w:r>
      <w:r w:rsidRPr="00922757">
        <w:rPr>
          <w:rFonts w:ascii="Times New Roman" w:hAnsi="Times New Roman"/>
          <w:sz w:val="24"/>
          <w:szCs w:val="24"/>
        </w:rPr>
        <w:t xml:space="preserve"> ». Ensuite une « </w:t>
      </w:r>
      <w:r w:rsidRPr="00922757">
        <w:rPr>
          <w:rFonts w:ascii="Times New Roman" w:hAnsi="Times New Roman"/>
          <w:i/>
          <w:iCs/>
          <w:sz w:val="24"/>
          <w:szCs w:val="24"/>
        </w:rPr>
        <w:t xml:space="preserve">conception de l’altérité, notamment religieuse, à géométrie variable </w:t>
      </w:r>
      <w:r w:rsidRPr="00922757">
        <w:rPr>
          <w:rFonts w:ascii="Times New Roman" w:hAnsi="Times New Roman"/>
          <w:sz w:val="24"/>
          <w:szCs w:val="24"/>
        </w:rPr>
        <w:t xml:space="preserve">», par exemple quand un cadre de la mouvance met en avant ses amitiés ecclésiastiques et fustige en vidéo « </w:t>
      </w:r>
      <w:r w:rsidRPr="00922757">
        <w:rPr>
          <w:rFonts w:ascii="Times New Roman" w:hAnsi="Times New Roman"/>
          <w:i/>
          <w:iCs/>
          <w:sz w:val="24"/>
          <w:szCs w:val="24"/>
        </w:rPr>
        <w:t>les mensonges répandus au nom du christianisme</w:t>
      </w:r>
      <w:r w:rsidRPr="00922757">
        <w:rPr>
          <w:rFonts w:ascii="Times New Roman" w:hAnsi="Times New Roman"/>
          <w:sz w:val="24"/>
          <w:szCs w:val="24"/>
        </w:rPr>
        <w:t xml:space="preserve"> » en affirmant « </w:t>
      </w:r>
      <w:r w:rsidRPr="00922757">
        <w:rPr>
          <w:rFonts w:ascii="Times New Roman" w:hAnsi="Times New Roman"/>
          <w:i/>
          <w:iCs/>
          <w:sz w:val="24"/>
          <w:szCs w:val="24"/>
        </w:rPr>
        <w:t>la supériorité du récit coranique et la fausseté des autres</w:t>
      </w:r>
      <w:r w:rsidRPr="00922757">
        <w:rPr>
          <w:rFonts w:ascii="Times New Roman" w:hAnsi="Times New Roman"/>
          <w:sz w:val="24"/>
          <w:szCs w:val="24"/>
        </w:rPr>
        <w:t xml:space="preserve"> ». Autre déterminant pour une idéologie restant « </w:t>
      </w:r>
      <w:r w:rsidRPr="00922757">
        <w:rPr>
          <w:rFonts w:ascii="Times New Roman" w:hAnsi="Times New Roman"/>
          <w:i/>
          <w:iCs/>
          <w:sz w:val="24"/>
          <w:szCs w:val="24"/>
        </w:rPr>
        <w:t>fondée sur une détermination « sexo-spécifique, voire sexuée » qui érige la non-mixité en règle et instrumentalise le port du voile</w:t>
      </w:r>
      <w:r w:rsidRPr="00922757">
        <w:rPr>
          <w:rFonts w:ascii="Times New Roman" w:hAnsi="Times New Roman"/>
          <w:sz w:val="24"/>
          <w:szCs w:val="24"/>
        </w:rPr>
        <w:t xml:space="preserve"> » : « </w:t>
      </w:r>
      <w:r w:rsidRPr="00922757">
        <w:rPr>
          <w:rFonts w:ascii="Times New Roman" w:hAnsi="Times New Roman"/>
          <w:i/>
          <w:iCs/>
          <w:sz w:val="24"/>
          <w:szCs w:val="24"/>
        </w:rPr>
        <w:t>l’infériorisation de la femme mais la valorisation de la femme voilée</w:t>
      </w:r>
      <w:r w:rsidRPr="00922757">
        <w:rPr>
          <w:rFonts w:ascii="Times New Roman" w:hAnsi="Times New Roman"/>
          <w:sz w:val="24"/>
          <w:szCs w:val="24"/>
        </w:rPr>
        <w:t xml:space="preserve"> » avec le rôle actif par des épouses de cadres de la mouvance et « </w:t>
      </w:r>
      <w:r w:rsidRPr="00922757">
        <w:rPr>
          <w:rFonts w:ascii="Times New Roman" w:hAnsi="Times New Roman"/>
          <w:i/>
          <w:iCs/>
          <w:sz w:val="24"/>
          <w:szCs w:val="24"/>
        </w:rPr>
        <w:t>une troisième génération de femmes</w:t>
      </w:r>
      <w:r w:rsidRPr="00922757">
        <w:rPr>
          <w:rFonts w:ascii="Times New Roman" w:hAnsi="Times New Roman"/>
          <w:sz w:val="24"/>
          <w:szCs w:val="24"/>
        </w:rPr>
        <w:t xml:space="preserve"> ».</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Dernier déterminant majeur : « </w:t>
      </w:r>
      <w:r w:rsidRPr="00922757">
        <w:rPr>
          <w:rFonts w:ascii="Times New Roman" w:hAnsi="Times New Roman"/>
          <w:i/>
          <w:iCs/>
          <w:sz w:val="24"/>
          <w:szCs w:val="24"/>
        </w:rPr>
        <w:t>le conflit israélo-palestinien, éternel ressort de l’antisionisme, voire d’un antisémitisme de plus en plus manifeste</w:t>
      </w:r>
      <w:r w:rsidRPr="00922757">
        <w:rPr>
          <w:rFonts w:ascii="Times New Roman" w:hAnsi="Times New Roman"/>
          <w:sz w:val="24"/>
          <w:szCs w:val="24"/>
        </w:rPr>
        <w:t xml:space="preserve">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 Ce conflit agit « comme un catalyseur de l’antisionisme historiquement porté par la confrérie et de sa mutation en antisémitisme au sein de la mouvance, à la faveur de ressorts comme « </w:t>
      </w:r>
      <w:r w:rsidRPr="00922757">
        <w:rPr>
          <w:rFonts w:ascii="Times New Roman" w:hAnsi="Times New Roman"/>
          <w:i/>
          <w:iCs/>
          <w:sz w:val="24"/>
          <w:szCs w:val="24"/>
        </w:rPr>
        <w:t>l’argumentation complotiste, la réduction ad Israël (faisant l’amalgame entre Israéliens et juifs), l’idée d’une identité musulmane irréductible (référence à l’antijudaïsme islamique) ou d’une inimitié naturelle entre juifs et musulmans</w:t>
      </w:r>
      <w:r w:rsidRPr="00922757">
        <w:rPr>
          <w:rFonts w:ascii="Times New Roman" w:hAnsi="Times New Roman"/>
          <w:sz w:val="24"/>
          <w:szCs w:val="24"/>
        </w:rPr>
        <w:t xml:space="preserve"> ». En France, note le rapport, « </w:t>
      </w:r>
      <w:r w:rsidRPr="00922757">
        <w:rPr>
          <w:rFonts w:ascii="Times New Roman" w:hAnsi="Times New Roman"/>
          <w:i/>
          <w:iCs/>
          <w:sz w:val="24"/>
          <w:szCs w:val="24"/>
        </w:rPr>
        <w:t>l’antisémitisme reste présent dans les discours des membres de la mouvance</w:t>
      </w:r>
      <w:r w:rsidRPr="00922757">
        <w:rPr>
          <w:rFonts w:ascii="Times New Roman" w:hAnsi="Times New Roman"/>
          <w:sz w:val="24"/>
          <w:szCs w:val="24"/>
        </w:rPr>
        <w:t xml:space="preserve"> ». « </w:t>
      </w:r>
      <w:r w:rsidRPr="00922757">
        <w:rPr>
          <w:rFonts w:ascii="Times New Roman" w:hAnsi="Times New Roman"/>
          <w:i/>
          <w:iCs/>
          <w:sz w:val="24"/>
          <w:szCs w:val="24"/>
        </w:rPr>
        <w:t>Depuis les attaques du 7 octobre</w:t>
      </w:r>
      <w:r w:rsidRPr="00922757">
        <w:rPr>
          <w:rFonts w:ascii="Times New Roman" w:hAnsi="Times New Roman"/>
          <w:sz w:val="24"/>
          <w:szCs w:val="24"/>
        </w:rPr>
        <w:t xml:space="preserve">, insistent les experts, </w:t>
      </w:r>
      <w:r w:rsidRPr="00922757">
        <w:rPr>
          <w:rFonts w:ascii="Times New Roman" w:hAnsi="Times New Roman"/>
          <w:i/>
          <w:iCs/>
          <w:sz w:val="24"/>
          <w:szCs w:val="24"/>
        </w:rPr>
        <w:t>on constate une montée des activités antisionistes au sein [de] mosquées, à la faveur de la colère suscitée par le bilan humain des représailles israéliennes à Gaza</w:t>
      </w:r>
      <w:r w:rsidRPr="00922757">
        <w:rPr>
          <w:rFonts w:ascii="Times New Roman" w:hAnsi="Times New Roman"/>
          <w:sz w:val="24"/>
          <w:szCs w:val="24"/>
        </w:rPr>
        <w:t xml:space="preserve"> ».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Dans une mosquée de l’Essonne, en l’occurrence celle de Massy assurent des sources très informées, « </w:t>
      </w:r>
      <w:r w:rsidRPr="00922757">
        <w:rPr>
          <w:rFonts w:ascii="Times New Roman" w:hAnsi="Times New Roman"/>
          <w:i/>
          <w:iCs/>
          <w:sz w:val="24"/>
          <w:szCs w:val="24"/>
        </w:rPr>
        <w:t>des prédicateurs et conférenciers antisionistes</w:t>
      </w:r>
      <w:r w:rsidRPr="00922757">
        <w:rPr>
          <w:rFonts w:ascii="Times New Roman" w:hAnsi="Times New Roman"/>
          <w:sz w:val="24"/>
          <w:szCs w:val="24"/>
        </w:rPr>
        <w:t xml:space="preserve"> » ont été ainsi invités « </w:t>
      </w:r>
      <w:r w:rsidRPr="00922757">
        <w:rPr>
          <w:rFonts w:ascii="Times New Roman" w:hAnsi="Times New Roman"/>
          <w:i/>
          <w:iCs/>
          <w:sz w:val="24"/>
          <w:szCs w:val="24"/>
        </w:rPr>
        <w:t>afin d’évoquer la situation en Palestine</w:t>
      </w:r>
      <w:r w:rsidRPr="00922757">
        <w:rPr>
          <w:rFonts w:ascii="Times New Roman" w:hAnsi="Times New Roman"/>
          <w:sz w:val="24"/>
          <w:szCs w:val="24"/>
        </w:rPr>
        <w:t xml:space="preserve"> » et un ancien ministre palestinien y proclamant « </w:t>
      </w:r>
      <w:r w:rsidRPr="00922757">
        <w:rPr>
          <w:rFonts w:ascii="Times New Roman" w:hAnsi="Times New Roman"/>
          <w:i/>
          <w:iCs/>
          <w:sz w:val="24"/>
          <w:szCs w:val="24"/>
        </w:rPr>
        <w:t>je suis Hamas</w:t>
      </w:r>
      <w:r w:rsidRPr="00922757">
        <w:rPr>
          <w:rFonts w:ascii="Times New Roman" w:hAnsi="Times New Roman"/>
          <w:sz w:val="24"/>
          <w:szCs w:val="24"/>
        </w:rPr>
        <w:t xml:space="preserve"> » sous les applaudissements des fidèles…</w:t>
      </w:r>
    </w:p>
    <w:p w:rsidR="006D41EC" w:rsidRPr="00922757" w:rsidRDefault="006D41EC" w:rsidP="00731E40">
      <w:pPr>
        <w:spacing w:after="0"/>
        <w:rPr>
          <w:rFonts w:ascii="Times New Roman" w:hAnsi="Times New Roman"/>
          <w:sz w:val="24"/>
          <w:szCs w:val="24"/>
        </w:rPr>
      </w:pPr>
    </w:p>
    <w:p w:rsidR="006D41EC" w:rsidRPr="00922757" w:rsidRDefault="006D41EC" w:rsidP="00F832ED">
      <w:pPr>
        <w:spacing w:after="0"/>
        <w:outlineLvl w:val="0"/>
        <w:rPr>
          <w:rFonts w:ascii="Times New Roman" w:hAnsi="Times New Roman"/>
          <w:b/>
          <w:bCs/>
          <w:sz w:val="24"/>
          <w:szCs w:val="24"/>
        </w:rPr>
      </w:pPr>
      <w:r w:rsidRPr="00922757">
        <w:rPr>
          <w:rFonts w:ascii="Times New Roman" w:hAnsi="Times New Roman"/>
          <w:b/>
          <w:bCs/>
          <w:sz w:val="24"/>
          <w:szCs w:val="24"/>
        </w:rPr>
        <w:t>Dissimulation et dénonciation de l’islamophobie</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La stratégie d’implantation de la confrérie s’appuie enfin sur la dissimulation, la quête de légitimation et la dénonciation de l’islamophobie. Adepte du culte du secret, la confrérie, que les membres intègrent après avoir suivi un « </w:t>
      </w:r>
      <w:r w:rsidRPr="00922757">
        <w:rPr>
          <w:rFonts w:ascii="Times New Roman" w:hAnsi="Times New Roman"/>
          <w:i/>
          <w:iCs/>
          <w:sz w:val="24"/>
          <w:szCs w:val="24"/>
        </w:rPr>
        <w:t>processus en dix étapes</w:t>
      </w:r>
      <w:r w:rsidRPr="00922757">
        <w:rPr>
          <w:rFonts w:ascii="Times New Roman" w:hAnsi="Times New Roman"/>
          <w:sz w:val="24"/>
          <w:szCs w:val="24"/>
        </w:rPr>
        <w:t xml:space="preserve"> », se fonde, révèle le rapport, sur une « </w:t>
      </w:r>
      <w:r w:rsidRPr="00922757">
        <w:rPr>
          <w:rFonts w:ascii="Times New Roman" w:hAnsi="Times New Roman"/>
          <w:i/>
          <w:iCs/>
          <w:sz w:val="24"/>
          <w:szCs w:val="24"/>
        </w:rPr>
        <w:t>double organisation, l’une officielle pour respecter le cadre légal et l’autre secrète, autour d’un conseil des juges</w:t>
      </w:r>
      <w:r w:rsidRPr="00922757">
        <w:rPr>
          <w:rFonts w:ascii="Times New Roman" w:hAnsi="Times New Roman"/>
          <w:sz w:val="24"/>
          <w:szCs w:val="24"/>
        </w:rPr>
        <w:t xml:space="preserve"> ». En matière de double discours, le rapport cite Chakib Benmakhlouf, ancien président de la Fédération des organisations islamiques d’Europe, aujourd’hui le Conseil des Musulmans Européens, qui reconnaît que le cadre juridique européen permet de « </w:t>
      </w:r>
      <w:r w:rsidRPr="00922757">
        <w:rPr>
          <w:rFonts w:ascii="Times New Roman" w:hAnsi="Times New Roman"/>
          <w:i/>
          <w:iCs/>
          <w:sz w:val="24"/>
          <w:szCs w:val="24"/>
        </w:rPr>
        <w:t xml:space="preserve">présenter le modèle d’un musulman décent qui est considéré comme un bon modèle pour propager l’islam de manière positive sans attirer l’attention […] sur le fait que nous islamisons l’Occident </w:t>
      </w:r>
      <w:r w:rsidRPr="00922757">
        <w:rPr>
          <w:rFonts w:ascii="Times New Roman" w:hAnsi="Times New Roman"/>
          <w:sz w:val="24"/>
          <w:szCs w:val="24"/>
        </w:rPr>
        <w:t>».</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Le concept de l’islamophobie s’est imposé depuis les années 2000. Le rapport note que l’UOIF ou Musulmans de France « </w:t>
      </w:r>
      <w:r w:rsidRPr="00922757">
        <w:rPr>
          <w:rFonts w:ascii="Times New Roman" w:hAnsi="Times New Roman"/>
          <w:i/>
          <w:iCs/>
          <w:sz w:val="24"/>
          <w:szCs w:val="24"/>
        </w:rPr>
        <w:t>ont conservé un positionnement prudent sur le sujet laissant la main à des associations de la mouvance plus identitaire</w:t>
      </w:r>
      <w:r w:rsidRPr="00922757">
        <w:rPr>
          <w:rFonts w:ascii="Times New Roman" w:hAnsi="Times New Roman"/>
          <w:sz w:val="24"/>
          <w:szCs w:val="24"/>
        </w:rPr>
        <w:t xml:space="preserve"> » comme, « </w:t>
      </w:r>
      <w:r w:rsidRPr="00922757">
        <w:rPr>
          <w:rFonts w:ascii="Times New Roman" w:hAnsi="Times New Roman"/>
          <w:i/>
          <w:iCs/>
          <w:sz w:val="24"/>
          <w:szCs w:val="24"/>
        </w:rPr>
        <w:t>au premier chef</w:t>
      </w:r>
      <w:r w:rsidRPr="00922757">
        <w:rPr>
          <w:rFonts w:ascii="Times New Roman" w:hAnsi="Times New Roman"/>
          <w:sz w:val="24"/>
          <w:szCs w:val="24"/>
        </w:rPr>
        <w:t xml:space="preserve"> », le CCIF, dissous en 2020 et devenu dans la foulée le CCIE installé à Bruxelles. Enfin les deux auteurs relèvent également « </w:t>
      </w:r>
      <w:r w:rsidRPr="00922757">
        <w:rPr>
          <w:rFonts w:ascii="Times New Roman" w:hAnsi="Times New Roman"/>
          <w:i/>
          <w:iCs/>
          <w:sz w:val="24"/>
          <w:szCs w:val="24"/>
        </w:rPr>
        <w:t>qu’une porosité existe entre militants de la lutte contre « l’islamophobie » et « décoloniaux</w:t>
      </w:r>
      <w:r w:rsidRPr="00922757">
        <w:rPr>
          <w:rFonts w:ascii="Times New Roman" w:hAnsi="Times New Roman"/>
          <w:sz w:val="24"/>
          <w:szCs w:val="24"/>
        </w:rPr>
        <w:t xml:space="preserve"> » » comme « </w:t>
      </w:r>
      <w:r w:rsidRPr="00922757">
        <w:rPr>
          <w:rFonts w:ascii="Times New Roman" w:hAnsi="Times New Roman"/>
          <w:i/>
          <w:iCs/>
          <w:sz w:val="24"/>
          <w:szCs w:val="24"/>
        </w:rPr>
        <w:t>le Parti des Indigènes de la République</w:t>
      </w:r>
      <w:r w:rsidRPr="00922757">
        <w:rPr>
          <w:rFonts w:ascii="Times New Roman" w:hAnsi="Times New Roman"/>
          <w:sz w:val="24"/>
          <w:szCs w:val="24"/>
        </w:rPr>
        <w:t xml:space="preserve"> ». « </w:t>
      </w:r>
      <w:r w:rsidRPr="00922757">
        <w:rPr>
          <w:rFonts w:ascii="Times New Roman" w:hAnsi="Times New Roman"/>
          <w:i/>
          <w:iCs/>
          <w:sz w:val="24"/>
          <w:szCs w:val="24"/>
        </w:rPr>
        <w:t>De façon plus générale</w:t>
      </w:r>
      <w:r w:rsidRPr="00922757">
        <w:rPr>
          <w:rFonts w:ascii="Times New Roman" w:hAnsi="Times New Roman"/>
          <w:sz w:val="24"/>
          <w:szCs w:val="24"/>
        </w:rPr>
        <w:t>, conclut leur étude, les interfaces entre mouvance frériste et militantisme intersectionnel existent mais restent à ce jour ponctuelles (ex. marche nationale contre l’islamophobie du 10 novembre 2019) du fait de divergences importantes, notamment la question LGBT ».</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Le rapport juge par ailleurs « </w:t>
      </w:r>
      <w:r w:rsidRPr="00922757">
        <w:rPr>
          <w:rFonts w:ascii="Times New Roman" w:hAnsi="Times New Roman"/>
          <w:i/>
          <w:iCs/>
          <w:sz w:val="24"/>
          <w:szCs w:val="24"/>
        </w:rPr>
        <w:t>qu’en perte d’influence dans le monde arabo-musulman, les Frères musulmans concentrent leur action en Europe</w:t>
      </w:r>
      <w:r w:rsidRPr="00922757">
        <w:rPr>
          <w:rFonts w:ascii="Times New Roman" w:hAnsi="Times New Roman"/>
          <w:sz w:val="24"/>
          <w:szCs w:val="24"/>
        </w:rPr>
        <w:t xml:space="preserve"> ». Leur influence est ainsi « </w:t>
      </w:r>
      <w:r w:rsidRPr="00922757">
        <w:rPr>
          <w:rFonts w:ascii="Times New Roman" w:hAnsi="Times New Roman"/>
          <w:i/>
          <w:iCs/>
          <w:sz w:val="24"/>
          <w:szCs w:val="24"/>
        </w:rPr>
        <w:t>en recul continu en Afrique du Nord et au Moyen-Orient</w:t>
      </w:r>
      <w:r w:rsidRPr="00922757">
        <w:rPr>
          <w:rFonts w:ascii="Times New Roman" w:hAnsi="Times New Roman"/>
          <w:sz w:val="24"/>
          <w:szCs w:val="24"/>
        </w:rPr>
        <w:t xml:space="preserve"> ». Seuls le Sénégal et la Mauritanie feraient exception avec toutefois une influence modérée. La Turquie d’Erdogan est présentée comme une « </w:t>
      </w:r>
      <w:r w:rsidRPr="00922757">
        <w:rPr>
          <w:rFonts w:ascii="Times New Roman" w:hAnsi="Times New Roman"/>
          <w:i/>
          <w:iCs/>
          <w:sz w:val="24"/>
          <w:szCs w:val="24"/>
        </w:rPr>
        <w:t>exception</w:t>
      </w:r>
      <w:r w:rsidRPr="00922757">
        <w:rPr>
          <w:rFonts w:ascii="Times New Roman" w:hAnsi="Times New Roman"/>
          <w:sz w:val="24"/>
          <w:szCs w:val="24"/>
        </w:rPr>
        <w:t xml:space="preserve"> », et comme « </w:t>
      </w:r>
      <w:r w:rsidRPr="00922757">
        <w:rPr>
          <w:rFonts w:ascii="Times New Roman" w:hAnsi="Times New Roman"/>
          <w:i/>
          <w:iCs/>
          <w:sz w:val="24"/>
          <w:szCs w:val="24"/>
        </w:rPr>
        <w:t>l’épicentre moyen-oriental de la confrérie</w:t>
      </w:r>
      <w:r w:rsidRPr="00922757">
        <w:rPr>
          <w:rFonts w:ascii="Times New Roman" w:hAnsi="Times New Roman"/>
          <w:sz w:val="24"/>
          <w:szCs w:val="24"/>
        </w:rPr>
        <w:t xml:space="preserve"> ». « </w:t>
      </w:r>
      <w:r w:rsidRPr="00922757">
        <w:rPr>
          <w:rFonts w:ascii="Times New Roman" w:hAnsi="Times New Roman"/>
          <w:i/>
          <w:iCs/>
          <w:sz w:val="24"/>
          <w:szCs w:val="24"/>
        </w:rPr>
        <w:t>À l’échelle du Moyen-Orient</w:t>
      </w:r>
      <w:r w:rsidRPr="00922757">
        <w:rPr>
          <w:rFonts w:ascii="Times New Roman" w:hAnsi="Times New Roman"/>
          <w:sz w:val="24"/>
          <w:szCs w:val="24"/>
        </w:rPr>
        <w:t xml:space="preserve">, est-il précisé, </w:t>
      </w:r>
      <w:r w:rsidRPr="00922757">
        <w:rPr>
          <w:rFonts w:ascii="Times New Roman" w:hAnsi="Times New Roman"/>
          <w:i/>
          <w:iCs/>
          <w:sz w:val="24"/>
          <w:szCs w:val="24"/>
        </w:rPr>
        <w:t>la Turquie a constitué avec le Qatar un puissant axe de soutien aux Frères musulmans, qui s’oppose à celui formé par l’Arabie saoudite et les Émirats arabes unis</w:t>
      </w:r>
      <w:r w:rsidRPr="00922757">
        <w:rPr>
          <w:rFonts w:ascii="Times New Roman" w:hAnsi="Times New Roman"/>
          <w:sz w:val="24"/>
          <w:szCs w:val="24"/>
        </w:rPr>
        <w:t xml:space="preserve"> ». Ankara est ainsi devenue « </w:t>
      </w:r>
      <w:r w:rsidRPr="00922757">
        <w:rPr>
          <w:rFonts w:ascii="Times New Roman" w:hAnsi="Times New Roman"/>
          <w:i/>
          <w:iCs/>
          <w:sz w:val="24"/>
          <w:szCs w:val="24"/>
        </w:rPr>
        <w:t>la base arrière</w:t>
      </w:r>
      <w:r w:rsidRPr="00922757">
        <w:rPr>
          <w:rFonts w:ascii="Times New Roman" w:hAnsi="Times New Roman"/>
          <w:sz w:val="24"/>
          <w:szCs w:val="24"/>
        </w:rPr>
        <w:t xml:space="preserve"> » de campagnes comme celle de boycott des produits français après le discours des Mureaux d’Emmanuel Macron sur le séparatisme. La Turquie « </w:t>
      </w:r>
      <w:r w:rsidRPr="00922757">
        <w:rPr>
          <w:rFonts w:ascii="Times New Roman" w:hAnsi="Times New Roman"/>
          <w:i/>
          <w:iCs/>
          <w:sz w:val="24"/>
          <w:szCs w:val="24"/>
        </w:rPr>
        <w:t>fournit par ailleurs un indispensable soutien logistique et financier à la branche européenne de la confrérie</w:t>
      </w:r>
      <w:r w:rsidRPr="00922757">
        <w:rPr>
          <w:rFonts w:ascii="Times New Roman" w:hAnsi="Times New Roman"/>
          <w:sz w:val="24"/>
          <w:szCs w:val="24"/>
        </w:rPr>
        <w:t> ».</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Une confrérie qui mise beaucoup sur l’Europe. D’abord par « </w:t>
      </w:r>
      <w:r w:rsidRPr="00922757">
        <w:rPr>
          <w:rFonts w:ascii="Times New Roman" w:hAnsi="Times New Roman"/>
          <w:i/>
          <w:iCs/>
          <w:sz w:val="24"/>
          <w:szCs w:val="24"/>
        </w:rPr>
        <w:t>un réseau d’organisations structuré, notamment pour le lobbying auprès des institutions communautaires</w:t>
      </w:r>
      <w:r w:rsidRPr="00922757">
        <w:rPr>
          <w:rFonts w:ascii="Times New Roman" w:hAnsi="Times New Roman"/>
          <w:sz w:val="24"/>
          <w:szCs w:val="24"/>
        </w:rPr>
        <w:t xml:space="preserve"> » avec une « </w:t>
      </w:r>
      <w:r w:rsidRPr="00922757">
        <w:rPr>
          <w:rFonts w:ascii="Times New Roman" w:hAnsi="Times New Roman"/>
          <w:i/>
          <w:iCs/>
          <w:sz w:val="24"/>
          <w:szCs w:val="24"/>
        </w:rPr>
        <w:t>clé de voûte</w:t>
      </w:r>
      <w:r w:rsidRPr="00922757">
        <w:rPr>
          <w:rFonts w:ascii="Times New Roman" w:hAnsi="Times New Roman"/>
          <w:sz w:val="24"/>
          <w:szCs w:val="24"/>
        </w:rPr>
        <w:t xml:space="preserve"> » : le Conseil des musulmans européens (CEM). Viennent ensuite « </w:t>
      </w:r>
      <w:r w:rsidRPr="00922757">
        <w:rPr>
          <w:rFonts w:ascii="Times New Roman" w:hAnsi="Times New Roman"/>
          <w:i/>
          <w:iCs/>
          <w:sz w:val="24"/>
          <w:szCs w:val="24"/>
        </w:rPr>
        <w:t>les organisations activistes, satellites du CEM</w:t>
      </w:r>
      <w:r w:rsidRPr="00922757">
        <w:rPr>
          <w:rFonts w:ascii="Times New Roman" w:hAnsi="Times New Roman"/>
          <w:sz w:val="24"/>
          <w:szCs w:val="24"/>
        </w:rPr>
        <w:t xml:space="preserve"> » : </w:t>
      </w:r>
      <w:r w:rsidRPr="00922757">
        <w:rPr>
          <w:rFonts w:ascii="Times New Roman" w:hAnsi="Times New Roman"/>
          <w:i/>
          <w:iCs/>
          <w:sz w:val="24"/>
          <w:szCs w:val="24"/>
        </w:rPr>
        <w:t>le Conseil européen de la fatwa et de la recherche (avec trois cadres de Musulmans de France), le Forum des organisations européennes de jeunesse musulmane (FEMYSO), les Instituts européens des sciences humaines (« enseignement supérieur privé »), Europe Trust (« bras financier »), Islamic Relief Worldwide (humanitaire), Conseil européen des imams sans oublier « la structuration d’un réseau de femmes</w:t>
      </w:r>
      <w:r w:rsidRPr="00922757">
        <w:rPr>
          <w:rFonts w:ascii="Times New Roman" w:hAnsi="Times New Roman"/>
          <w:sz w:val="24"/>
          <w:szCs w:val="24"/>
        </w:rPr>
        <w:t xml:space="preserve">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Cette base associative permet « </w:t>
      </w:r>
      <w:r w:rsidRPr="00922757">
        <w:rPr>
          <w:rFonts w:ascii="Times New Roman" w:hAnsi="Times New Roman"/>
          <w:i/>
          <w:iCs/>
          <w:sz w:val="24"/>
          <w:szCs w:val="24"/>
        </w:rPr>
        <w:t>une stratégie d’entrisme des institutions européennes</w:t>
      </w:r>
      <w:r w:rsidRPr="00922757">
        <w:rPr>
          <w:rFonts w:ascii="Times New Roman" w:hAnsi="Times New Roman"/>
          <w:sz w:val="24"/>
          <w:szCs w:val="24"/>
        </w:rPr>
        <w:t xml:space="preserve"> » au service, remarque les rapporteurs avec un brin d’ironie, d’une « </w:t>
      </w:r>
      <w:r w:rsidRPr="00922757">
        <w:rPr>
          <w:rFonts w:ascii="Times New Roman" w:hAnsi="Times New Roman"/>
          <w:i/>
          <w:iCs/>
          <w:sz w:val="24"/>
          <w:szCs w:val="24"/>
        </w:rPr>
        <w:t xml:space="preserve">vision singulière de la liberté religieuse faite de dénonciation de « l’islamophobie », de revendication de la pénalisation du blasphème, ou encore de déploiement du halal </w:t>
      </w:r>
      <w:r w:rsidRPr="00922757">
        <w:rPr>
          <w:rFonts w:ascii="Times New Roman" w:hAnsi="Times New Roman"/>
          <w:sz w:val="24"/>
          <w:szCs w:val="24"/>
        </w:rPr>
        <w:t xml:space="preserve">»…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Ces mêmes institutions européennes « </w:t>
      </w:r>
      <w:r w:rsidRPr="00922757">
        <w:rPr>
          <w:rFonts w:ascii="Times New Roman" w:hAnsi="Times New Roman"/>
          <w:i/>
          <w:iCs/>
          <w:sz w:val="24"/>
          <w:szCs w:val="24"/>
        </w:rPr>
        <w:t>sont également une source majeure de financement pour la mouvance</w:t>
      </w:r>
      <w:r w:rsidRPr="00922757">
        <w:rPr>
          <w:rFonts w:ascii="Times New Roman" w:hAnsi="Times New Roman"/>
          <w:sz w:val="24"/>
          <w:szCs w:val="24"/>
        </w:rPr>
        <w:t xml:space="preserve"> ». Or, à Paris et concernant les financements européens et le programme Erasmus+, le ministère de l’Enseignement supérieur enregistre « </w:t>
      </w:r>
      <w:r w:rsidRPr="00922757">
        <w:rPr>
          <w:rFonts w:ascii="Times New Roman" w:hAnsi="Times New Roman"/>
          <w:i/>
          <w:iCs/>
          <w:sz w:val="24"/>
          <w:szCs w:val="24"/>
        </w:rPr>
        <w:t>depuis deux ans une augmentation des alertes liées au financement de projets contraires aux valeurs républicaines et relavant de l’islamisme radical</w:t>
      </w:r>
      <w:r w:rsidRPr="00922757">
        <w:rPr>
          <w:rFonts w:ascii="Times New Roman" w:hAnsi="Times New Roman"/>
          <w:sz w:val="24"/>
          <w:szCs w:val="24"/>
        </w:rPr>
        <w:t xml:space="preserve"> »…</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Le rapport souligne l’efficacité de cette politique d’influence. Et l’on se souvient encore des tensions entre la France avec la Commission et certains États membres sur la question des financements. Une timidité de certains pays d’autant plus étonnante que la confrérie dispose « </w:t>
      </w:r>
      <w:r w:rsidRPr="00922757">
        <w:rPr>
          <w:rFonts w:ascii="Times New Roman" w:hAnsi="Times New Roman"/>
          <w:i/>
          <w:iCs/>
          <w:sz w:val="24"/>
          <w:szCs w:val="24"/>
        </w:rPr>
        <w:t>de solides implantations nationales en Europe</w:t>
      </w:r>
      <w:r w:rsidRPr="00922757">
        <w:rPr>
          <w:rFonts w:ascii="Times New Roman" w:hAnsi="Times New Roman"/>
          <w:sz w:val="24"/>
          <w:szCs w:val="24"/>
        </w:rPr>
        <w:t xml:space="preserve"> ». Ainsi en Belgique, qualifiée de « </w:t>
      </w:r>
      <w:r w:rsidRPr="00922757">
        <w:rPr>
          <w:rFonts w:ascii="Times New Roman" w:hAnsi="Times New Roman"/>
          <w:i/>
          <w:iCs/>
          <w:sz w:val="24"/>
          <w:szCs w:val="24"/>
        </w:rPr>
        <w:t>carrefour européen de la mouvance frériste</w:t>
      </w:r>
      <w:r w:rsidRPr="00922757">
        <w:rPr>
          <w:rFonts w:ascii="Times New Roman" w:hAnsi="Times New Roman"/>
          <w:sz w:val="24"/>
          <w:szCs w:val="24"/>
        </w:rPr>
        <w:t xml:space="preserve"> », avec un « </w:t>
      </w:r>
      <w:r w:rsidRPr="00922757">
        <w:rPr>
          <w:rFonts w:ascii="Times New Roman" w:hAnsi="Times New Roman"/>
          <w:i/>
          <w:iCs/>
          <w:sz w:val="24"/>
          <w:szCs w:val="24"/>
        </w:rPr>
        <w:t>maillage étroit d’associations et d’organisations</w:t>
      </w:r>
      <w:r w:rsidRPr="00922757">
        <w:rPr>
          <w:rFonts w:ascii="Times New Roman" w:hAnsi="Times New Roman"/>
          <w:sz w:val="24"/>
          <w:szCs w:val="24"/>
        </w:rPr>
        <w:t xml:space="preserve"> ». Mais aussi de l’Autriche et de l’Allemagne « </w:t>
      </w:r>
      <w:r w:rsidRPr="00922757">
        <w:rPr>
          <w:rFonts w:ascii="Times New Roman" w:hAnsi="Times New Roman"/>
          <w:i/>
          <w:iCs/>
          <w:sz w:val="24"/>
          <w:szCs w:val="24"/>
        </w:rPr>
        <w:t>historiquement premières terres d’implantation de la mouvance</w:t>
      </w:r>
      <w:r w:rsidRPr="00922757">
        <w:rPr>
          <w:rFonts w:ascii="Times New Roman" w:hAnsi="Times New Roman"/>
          <w:sz w:val="24"/>
          <w:szCs w:val="24"/>
        </w:rPr>
        <w:t xml:space="preserve"> » où de surcroît se fait sentir l’influence de Millî Görüs, « </w:t>
      </w:r>
      <w:r w:rsidRPr="00922757">
        <w:rPr>
          <w:rFonts w:ascii="Times New Roman" w:hAnsi="Times New Roman"/>
          <w:i/>
          <w:iCs/>
          <w:sz w:val="24"/>
          <w:szCs w:val="24"/>
        </w:rPr>
        <w:t xml:space="preserve">l’autre mouvance islamiste européenne d’inspiration frériste </w:t>
      </w:r>
      <w:r w:rsidRPr="00922757">
        <w:rPr>
          <w:rFonts w:ascii="Times New Roman" w:hAnsi="Times New Roman"/>
          <w:sz w:val="24"/>
          <w:szCs w:val="24"/>
        </w:rPr>
        <w:t xml:space="preserve">», directement liée à Ankara. Pour sa part l’Europe du Nord (Pays-Bas, Danemark, Suède) est qualifiée de « </w:t>
      </w:r>
      <w:r w:rsidRPr="00922757">
        <w:rPr>
          <w:rFonts w:ascii="Times New Roman" w:hAnsi="Times New Roman"/>
          <w:i/>
          <w:iCs/>
          <w:sz w:val="24"/>
          <w:szCs w:val="24"/>
        </w:rPr>
        <w:t xml:space="preserve">territoire d’implantation moindre mais réel de la mouvance </w:t>
      </w:r>
      <w:r w:rsidRPr="00922757">
        <w:rPr>
          <w:rFonts w:ascii="Times New Roman" w:hAnsi="Times New Roman"/>
          <w:sz w:val="24"/>
          <w:szCs w:val="24"/>
        </w:rPr>
        <w:t>».</w:t>
      </w:r>
    </w:p>
    <w:p w:rsidR="006D41EC" w:rsidRPr="00922757" w:rsidRDefault="006D41EC" w:rsidP="00731E40">
      <w:pPr>
        <w:spacing w:after="0"/>
        <w:rPr>
          <w:rFonts w:ascii="Times New Roman" w:hAnsi="Times New Roman"/>
          <w:sz w:val="24"/>
          <w:szCs w:val="24"/>
        </w:rPr>
      </w:pPr>
    </w:p>
    <w:p w:rsidR="006D41EC" w:rsidRPr="00922757" w:rsidRDefault="006D41EC" w:rsidP="00F832ED">
      <w:pPr>
        <w:spacing w:after="0"/>
        <w:outlineLvl w:val="0"/>
        <w:rPr>
          <w:rFonts w:ascii="Times New Roman" w:hAnsi="Times New Roman"/>
          <w:b/>
          <w:bCs/>
          <w:sz w:val="24"/>
          <w:szCs w:val="24"/>
        </w:rPr>
      </w:pPr>
      <w:r w:rsidRPr="00922757">
        <w:rPr>
          <w:rFonts w:ascii="Times New Roman" w:hAnsi="Times New Roman"/>
          <w:b/>
          <w:bCs/>
          <w:sz w:val="24"/>
          <w:szCs w:val="24"/>
        </w:rPr>
        <w:t>Poussée dans les Balkans</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Le Royaume-Uni est, selon le rapport, « un poste avancé de la mouvance moyen-orientale » sur le continent. Enfin, les analystes estiment que, quelque trente ans après la guerre en ex-Yougoslavie, les Balkans sont « </w:t>
      </w:r>
      <w:r w:rsidRPr="00922757">
        <w:rPr>
          <w:rFonts w:ascii="Times New Roman" w:hAnsi="Times New Roman"/>
          <w:i/>
          <w:iCs/>
          <w:sz w:val="24"/>
          <w:szCs w:val="24"/>
        </w:rPr>
        <w:t>le principal prospect de développement de la mouvance en Europe</w:t>
      </w:r>
      <w:r w:rsidRPr="00922757">
        <w:rPr>
          <w:rFonts w:ascii="Times New Roman" w:hAnsi="Times New Roman"/>
          <w:sz w:val="24"/>
          <w:szCs w:val="24"/>
        </w:rPr>
        <w:t xml:space="preserve"> ». Avec le projet très opportuniste de profiter du rapprochement de la région avec l’Union européenne. En 2022, un Conseil européen pour le Saint Coran a ainsi été créé à Sarajevo avant de déménager pour Milan. « </w:t>
      </w:r>
      <w:r w:rsidRPr="00922757">
        <w:rPr>
          <w:rFonts w:ascii="Times New Roman" w:hAnsi="Times New Roman"/>
          <w:i/>
          <w:iCs/>
          <w:sz w:val="24"/>
          <w:szCs w:val="24"/>
        </w:rPr>
        <w:t>Le risque d’extension, note le rapport, des financements du dispositif Erasmus aux établissements coraniques implantés dans les Balkans dans les pays candidats sont à la fois un risque pour l’UE et une opportunité bien identifiée par la mouvance</w:t>
      </w:r>
      <w:r w:rsidRPr="00922757">
        <w:rPr>
          <w:rFonts w:ascii="Times New Roman" w:hAnsi="Times New Roman"/>
          <w:sz w:val="24"/>
          <w:szCs w:val="24"/>
        </w:rPr>
        <w:t xml:space="preserve"> »… Face à cette offensive continentale, la France est en pointe, peut-être même un peu isolée, dans la riposte. Mais elle pourrait faire école.</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Soucieux de reprendre la main, l’État veut susciter une « </w:t>
      </w:r>
      <w:r w:rsidRPr="00922757">
        <w:rPr>
          <w:rFonts w:ascii="Times New Roman" w:hAnsi="Times New Roman"/>
          <w:i/>
          <w:iCs/>
          <w:sz w:val="24"/>
          <w:szCs w:val="24"/>
        </w:rPr>
        <w:t xml:space="preserve">prise de conscience des effets de l’islamisme politique en France </w:t>
      </w:r>
      <w:r w:rsidRPr="00922757">
        <w:rPr>
          <w:rFonts w:ascii="Times New Roman" w:hAnsi="Times New Roman"/>
          <w:sz w:val="24"/>
          <w:szCs w:val="24"/>
        </w:rPr>
        <w:t xml:space="preserve">» . Face à la percée de la mouvance frériste, « </w:t>
      </w:r>
      <w:r w:rsidRPr="00922757">
        <w:rPr>
          <w:rFonts w:ascii="Times New Roman" w:hAnsi="Times New Roman"/>
          <w:i/>
          <w:iCs/>
          <w:sz w:val="24"/>
          <w:szCs w:val="24"/>
        </w:rPr>
        <w:t>l’action des pouvoirs publics se heurte encore à une insuffisante appréhension du phénomène</w:t>
      </w:r>
      <w:r w:rsidRPr="00922757">
        <w:rPr>
          <w:rFonts w:ascii="Times New Roman" w:hAnsi="Times New Roman"/>
          <w:sz w:val="24"/>
          <w:szCs w:val="24"/>
        </w:rPr>
        <w:t xml:space="preserve"> », cingle le rapport. Pour expliquer cet « angle mort » mortifère, les auteurs évoquent la « </w:t>
      </w:r>
      <w:r w:rsidRPr="00922757">
        <w:rPr>
          <w:rFonts w:ascii="Times New Roman" w:hAnsi="Times New Roman"/>
          <w:i/>
          <w:iCs/>
          <w:sz w:val="24"/>
          <w:szCs w:val="24"/>
        </w:rPr>
        <w:t>temporalité</w:t>
      </w:r>
      <w:r w:rsidRPr="00922757">
        <w:rPr>
          <w:rFonts w:ascii="Times New Roman" w:hAnsi="Times New Roman"/>
          <w:sz w:val="24"/>
          <w:szCs w:val="24"/>
        </w:rPr>
        <w:t xml:space="preserve"> » d’une menace « </w:t>
      </w:r>
      <w:r w:rsidRPr="00922757">
        <w:rPr>
          <w:rFonts w:ascii="Times New Roman" w:hAnsi="Times New Roman"/>
          <w:i/>
          <w:iCs/>
          <w:sz w:val="24"/>
          <w:szCs w:val="24"/>
        </w:rPr>
        <w:t>moins immédiate que celle présentée par le risque terroriste</w:t>
      </w:r>
      <w:r w:rsidRPr="00922757">
        <w:rPr>
          <w:rFonts w:ascii="Times New Roman" w:hAnsi="Times New Roman"/>
          <w:sz w:val="24"/>
          <w:szCs w:val="24"/>
        </w:rPr>
        <w:t xml:space="preserve"> ». Un préfet résume : « </w:t>
      </w:r>
      <w:r w:rsidRPr="00922757">
        <w:rPr>
          <w:rFonts w:ascii="Times New Roman" w:hAnsi="Times New Roman"/>
          <w:i/>
          <w:iCs/>
          <w:sz w:val="24"/>
          <w:szCs w:val="24"/>
        </w:rPr>
        <w:t>Entre un islamiste qui creuse son sillon à une génération et un radicalisé susceptible de passer à l’acte, l’arbitrage est fait</w:t>
      </w:r>
      <w:r w:rsidRPr="00922757">
        <w:rPr>
          <w:rFonts w:ascii="Times New Roman" w:hAnsi="Times New Roman"/>
          <w:sz w:val="24"/>
          <w:szCs w:val="24"/>
        </w:rPr>
        <w:t xml:space="preserve"> ». À cela se rajoutent le « </w:t>
      </w:r>
      <w:r w:rsidRPr="00922757">
        <w:rPr>
          <w:rFonts w:ascii="Times New Roman" w:hAnsi="Times New Roman"/>
          <w:i/>
          <w:iCs/>
          <w:sz w:val="24"/>
          <w:szCs w:val="24"/>
        </w:rPr>
        <w:t>culte du secret</w:t>
      </w:r>
      <w:r w:rsidRPr="00922757">
        <w:rPr>
          <w:rFonts w:ascii="Times New Roman" w:hAnsi="Times New Roman"/>
          <w:sz w:val="24"/>
          <w:szCs w:val="24"/>
        </w:rPr>
        <w:t xml:space="preserve"> » et la « </w:t>
      </w:r>
      <w:r w:rsidRPr="00922757">
        <w:rPr>
          <w:rFonts w:ascii="Times New Roman" w:hAnsi="Times New Roman"/>
          <w:i/>
          <w:iCs/>
          <w:sz w:val="24"/>
          <w:szCs w:val="24"/>
        </w:rPr>
        <w:t>politique de respectabilité</w:t>
      </w:r>
      <w:r w:rsidRPr="00922757">
        <w:rPr>
          <w:rFonts w:ascii="Times New Roman" w:hAnsi="Times New Roman"/>
          <w:sz w:val="24"/>
          <w:szCs w:val="24"/>
        </w:rPr>
        <w:t xml:space="preserve"> » observée par la confrérie, qui prospère à bas bruit sur un « </w:t>
      </w:r>
      <w:r w:rsidRPr="00922757">
        <w:rPr>
          <w:rFonts w:ascii="Times New Roman" w:hAnsi="Times New Roman"/>
          <w:i/>
          <w:iCs/>
          <w:sz w:val="24"/>
          <w:szCs w:val="24"/>
        </w:rPr>
        <w:t xml:space="preserve">échelon local plus que national </w:t>
      </w:r>
      <w:r w:rsidRPr="00922757">
        <w:rPr>
          <w:rFonts w:ascii="Times New Roman" w:hAnsi="Times New Roman"/>
          <w:sz w:val="24"/>
          <w:szCs w:val="24"/>
        </w:rPr>
        <w:t xml:space="preserve">».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En dépit de « </w:t>
      </w:r>
      <w:r w:rsidRPr="00922757">
        <w:rPr>
          <w:rFonts w:ascii="Times New Roman" w:hAnsi="Times New Roman"/>
          <w:i/>
          <w:iCs/>
          <w:sz w:val="24"/>
          <w:szCs w:val="24"/>
        </w:rPr>
        <w:t>progrès</w:t>
      </w:r>
      <w:r w:rsidRPr="00922757">
        <w:rPr>
          <w:rFonts w:ascii="Times New Roman" w:hAnsi="Times New Roman"/>
          <w:sz w:val="24"/>
          <w:szCs w:val="24"/>
        </w:rPr>
        <w:t xml:space="preserve"> » observés après la loi de 24 août 2021 sur le séparatisme, les auteurs du rapport livrent un jugement sans appel : les « </w:t>
      </w:r>
      <w:r w:rsidRPr="00922757">
        <w:rPr>
          <w:rFonts w:ascii="Times New Roman" w:hAnsi="Times New Roman"/>
          <w:i/>
          <w:iCs/>
          <w:sz w:val="24"/>
          <w:szCs w:val="24"/>
        </w:rPr>
        <w:t>effets escomptés ne semblent pas suffisants</w:t>
      </w:r>
      <w:r w:rsidRPr="00922757">
        <w:rPr>
          <w:rFonts w:ascii="Times New Roman" w:hAnsi="Times New Roman"/>
          <w:sz w:val="24"/>
          <w:szCs w:val="24"/>
        </w:rPr>
        <w:t xml:space="preserve"> » en raison de « </w:t>
      </w:r>
      <w:r w:rsidRPr="00922757">
        <w:rPr>
          <w:rFonts w:ascii="Times New Roman" w:hAnsi="Times New Roman"/>
          <w:i/>
          <w:iCs/>
          <w:sz w:val="24"/>
          <w:szCs w:val="24"/>
        </w:rPr>
        <w:t>la difficulté à démêler ce qui relève de visées subversives (…) d’un prosélytisme normal</w:t>
      </w:r>
      <w:r w:rsidRPr="00922757">
        <w:rPr>
          <w:rFonts w:ascii="Times New Roman" w:hAnsi="Times New Roman"/>
          <w:sz w:val="24"/>
          <w:szCs w:val="24"/>
        </w:rPr>
        <w:t xml:space="preserve"> » mais aussi « </w:t>
      </w:r>
      <w:r w:rsidRPr="00922757">
        <w:rPr>
          <w:rFonts w:ascii="Times New Roman" w:hAnsi="Times New Roman"/>
          <w:i/>
          <w:iCs/>
          <w:sz w:val="24"/>
          <w:szCs w:val="24"/>
        </w:rPr>
        <w:t>l’absence de priorisation de cet objectif (…) par les services de renseignements et les préfectures</w:t>
      </w:r>
      <w:r w:rsidRPr="00922757">
        <w:rPr>
          <w:rFonts w:ascii="Times New Roman" w:hAnsi="Times New Roman"/>
          <w:sz w:val="24"/>
          <w:szCs w:val="24"/>
        </w:rPr>
        <w:t xml:space="preserve"> ». « </w:t>
      </w:r>
      <w:r w:rsidRPr="00922757">
        <w:rPr>
          <w:rFonts w:ascii="Times New Roman" w:hAnsi="Times New Roman"/>
          <w:i/>
          <w:iCs/>
          <w:sz w:val="24"/>
          <w:szCs w:val="24"/>
        </w:rPr>
        <w:t>Les agents, soumis à une avalanche de missions toutes « prioritaires », sont enclins à répondre au plus urgent »,</w:t>
      </w:r>
      <w:r w:rsidRPr="00922757">
        <w:rPr>
          <w:rFonts w:ascii="Times New Roman" w:hAnsi="Times New Roman"/>
          <w:sz w:val="24"/>
          <w:szCs w:val="24"/>
        </w:rPr>
        <w:t xml:space="preserve"> confie un fonctionnaire au Figaro. Enfin, c’est peut-être le plus inquiétant, le rapport fustige </w:t>
      </w:r>
      <w:r w:rsidRPr="00922757">
        <w:rPr>
          <w:rFonts w:ascii="Times New Roman" w:hAnsi="Times New Roman"/>
          <w:i/>
          <w:iCs/>
          <w:sz w:val="24"/>
          <w:szCs w:val="24"/>
        </w:rPr>
        <w:t>« l’efficacité parfois limitée des outils de droit commun mobilisés en matière d’entrave, doublée de la prudence de certaines administrations, dont certaines internalisent le risque des réactions victimaires dans les médias sur le thème de l’islamophobie</w:t>
      </w:r>
      <w:r w:rsidRPr="00922757">
        <w:rPr>
          <w:rFonts w:ascii="Times New Roman" w:hAnsi="Times New Roman"/>
          <w:sz w:val="24"/>
          <w:szCs w:val="24"/>
        </w:rPr>
        <w:t xml:space="preserve"> ». En creux, la politique de l’autruche est de mise sur le terrain.</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Avant la riposte, le rapport préconise une prise de conscience. D’abord, il s’agit de poser clairement les termes de l’islamisme politique puisque la « </w:t>
      </w:r>
      <w:r w:rsidRPr="00922757">
        <w:rPr>
          <w:rFonts w:ascii="Times New Roman" w:hAnsi="Times New Roman"/>
          <w:i/>
          <w:iCs/>
          <w:sz w:val="24"/>
          <w:szCs w:val="24"/>
        </w:rPr>
        <w:t>définition de séparatisme ne rend pas suffisamment compte du caractère subversif et subtil du projet porté par les « Frères musulmans</w:t>
      </w:r>
      <w:r w:rsidRPr="00922757">
        <w:rPr>
          <w:rFonts w:ascii="Times New Roman" w:hAnsi="Times New Roman"/>
          <w:sz w:val="24"/>
          <w:szCs w:val="24"/>
        </w:rPr>
        <w:t xml:space="preserve"> ».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Ensuite, pour « </w:t>
      </w:r>
      <w:r w:rsidRPr="00922757">
        <w:rPr>
          <w:rFonts w:ascii="Times New Roman" w:hAnsi="Times New Roman"/>
          <w:i/>
          <w:iCs/>
          <w:sz w:val="24"/>
          <w:szCs w:val="24"/>
        </w:rPr>
        <w:t>informer le grand public</w:t>
      </w:r>
      <w:r w:rsidRPr="00922757">
        <w:rPr>
          <w:rFonts w:ascii="Times New Roman" w:hAnsi="Times New Roman"/>
          <w:sz w:val="24"/>
          <w:szCs w:val="24"/>
        </w:rPr>
        <w:t xml:space="preserve"> », les auteurs suggèrent que les services de renseignement remettent un rapport « </w:t>
      </w:r>
      <w:r w:rsidRPr="00922757">
        <w:rPr>
          <w:rFonts w:ascii="Times New Roman" w:hAnsi="Times New Roman"/>
          <w:i/>
          <w:iCs/>
          <w:sz w:val="24"/>
          <w:szCs w:val="24"/>
        </w:rPr>
        <w:t>au Parlement tous les deux ans sur l’état des menaces pesant sur la sécurité nationale</w:t>
      </w:r>
      <w:r w:rsidRPr="00922757">
        <w:rPr>
          <w:rFonts w:ascii="Times New Roman" w:hAnsi="Times New Roman"/>
          <w:sz w:val="24"/>
          <w:szCs w:val="24"/>
        </w:rPr>
        <w:t xml:space="preserve"> ». Hostile à l’idée de procéder, comme au Royaume-Uni, à un « </w:t>
      </w:r>
      <w:r w:rsidRPr="00922757">
        <w:rPr>
          <w:rFonts w:ascii="Times New Roman" w:hAnsi="Times New Roman"/>
          <w:i/>
          <w:iCs/>
          <w:sz w:val="24"/>
          <w:szCs w:val="24"/>
        </w:rPr>
        <w:t>shaming</w:t>
      </w:r>
      <w:r w:rsidRPr="00922757">
        <w:rPr>
          <w:rFonts w:ascii="Times New Roman" w:hAnsi="Times New Roman"/>
          <w:sz w:val="24"/>
          <w:szCs w:val="24"/>
        </w:rPr>
        <w:t xml:space="preserve"> » (dénonciation publique) nominatif jugé « </w:t>
      </w:r>
      <w:r w:rsidRPr="00922757">
        <w:rPr>
          <w:rFonts w:ascii="Times New Roman" w:hAnsi="Times New Roman"/>
          <w:i/>
          <w:iCs/>
          <w:sz w:val="24"/>
          <w:szCs w:val="24"/>
        </w:rPr>
        <w:t>contre-productif</w:t>
      </w:r>
      <w:r w:rsidRPr="00922757">
        <w:rPr>
          <w:rFonts w:ascii="Times New Roman" w:hAnsi="Times New Roman"/>
          <w:sz w:val="24"/>
          <w:szCs w:val="24"/>
        </w:rPr>
        <w:t xml:space="preserve"> », avec le « </w:t>
      </w:r>
      <w:r w:rsidRPr="00922757">
        <w:rPr>
          <w:rFonts w:ascii="Times New Roman" w:hAnsi="Times New Roman"/>
          <w:i/>
          <w:iCs/>
          <w:sz w:val="24"/>
          <w:szCs w:val="24"/>
        </w:rPr>
        <w:t xml:space="preserve">risque d’alimenter la posture victimaire des cibles islamistes </w:t>
      </w:r>
      <w:r w:rsidRPr="00922757">
        <w:rPr>
          <w:rFonts w:ascii="Times New Roman" w:hAnsi="Times New Roman"/>
          <w:sz w:val="24"/>
          <w:szCs w:val="24"/>
        </w:rPr>
        <w:t xml:space="preserve">», le document recommande de « </w:t>
      </w:r>
      <w:r w:rsidRPr="00922757">
        <w:rPr>
          <w:rFonts w:ascii="Times New Roman" w:hAnsi="Times New Roman"/>
          <w:i/>
          <w:iCs/>
          <w:sz w:val="24"/>
          <w:szCs w:val="24"/>
        </w:rPr>
        <w:t>mettre en haut de l’agenda les dossiers relatifs au culte musulman</w:t>
      </w:r>
      <w:r w:rsidRPr="00922757">
        <w:rPr>
          <w:rFonts w:ascii="Times New Roman" w:hAnsi="Times New Roman"/>
          <w:sz w:val="24"/>
          <w:szCs w:val="24"/>
        </w:rPr>
        <w:t xml:space="preserve"> ».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On considérait comme inéluctable « </w:t>
      </w:r>
      <w:r w:rsidRPr="00922757">
        <w:rPr>
          <w:rFonts w:ascii="Times New Roman" w:hAnsi="Times New Roman"/>
          <w:i/>
          <w:iCs/>
          <w:sz w:val="24"/>
          <w:szCs w:val="24"/>
        </w:rPr>
        <w:t>l’exculturation du catholicisme</w:t>
      </w:r>
      <w:r w:rsidRPr="00922757">
        <w:rPr>
          <w:rFonts w:ascii="Times New Roman" w:hAnsi="Times New Roman"/>
          <w:sz w:val="24"/>
          <w:szCs w:val="24"/>
        </w:rPr>
        <w:t xml:space="preserve"> », le christianisme étant la religion de la sortie de la religion, assure le document. Or, la dynamique que connaît l’islam de France, sur laquelle veut capitaliser la mouvance frériste, « </w:t>
      </w:r>
      <w:r w:rsidRPr="00922757">
        <w:rPr>
          <w:rFonts w:ascii="Times New Roman" w:hAnsi="Times New Roman"/>
          <w:i/>
          <w:iCs/>
          <w:sz w:val="24"/>
          <w:szCs w:val="24"/>
        </w:rPr>
        <w:t>constitue un démenti à ceux qui considéraient la religion comme un archaïsme soluble dans la sécularisation</w:t>
      </w:r>
      <w:r w:rsidRPr="00922757">
        <w:rPr>
          <w:rFonts w:ascii="Times New Roman" w:hAnsi="Times New Roman"/>
          <w:sz w:val="24"/>
          <w:szCs w:val="24"/>
        </w:rPr>
        <w:t xml:space="preserve">. » </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Ses auteurs poursuivent : « </w:t>
      </w:r>
      <w:r w:rsidRPr="00922757">
        <w:rPr>
          <w:rFonts w:ascii="Times New Roman" w:hAnsi="Times New Roman"/>
          <w:i/>
          <w:iCs/>
          <w:sz w:val="24"/>
          <w:szCs w:val="24"/>
        </w:rPr>
        <w:t>Les islamistes proposent un grand récit, face auquel les « valeurs de la République » ne suffisent pas ». En conséquence, assurent-ils, un « nouveau discours public sera nécessaire » et demandera « l’adhésion de la « population dans son ensemble et des Français de confession ou de culture musulmane en particulier</w:t>
      </w:r>
      <w:r w:rsidRPr="00922757">
        <w:rPr>
          <w:rFonts w:ascii="Times New Roman" w:hAnsi="Times New Roman"/>
          <w:sz w:val="24"/>
          <w:szCs w:val="24"/>
        </w:rPr>
        <w:t xml:space="preserve"> ». </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Mais la partie est loin d’être gagnée. Le rapport certifie qu’« </w:t>
      </w:r>
      <w:r w:rsidRPr="00922757">
        <w:rPr>
          <w:rFonts w:ascii="Times New Roman" w:hAnsi="Times New Roman"/>
          <w:i/>
          <w:iCs/>
          <w:sz w:val="24"/>
          <w:szCs w:val="24"/>
        </w:rPr>
        <w:t xml:space="preserve">un sentiment de malaise français, pour le moins, prévaut chez les musulmans « dans un contexte où l’islam reste principalement évoqué sous un angle négatif (…). </w:t>
      </w:r>
      <w:r w:rsidRPr="00922757">
        <w:rPr>
          <w:rFonts w:ascii="Times New Roman" w:hAnsi="Times New Roman"/>
          <w:sz w:val="24"/>
          <w:szCs w:val="24"/>
        </w:rPr>
        <w:t xml:space="preserve">» Soucieux d’envoyer des « </w:t>
      </w:r>
      <w:r w:rsidRPr="00922757">
        <w:rPr>
          <w:rFonts w:ascii="Times New Roman" w:hAnsi="Times New Roman"/>
          <w:i/>
          <w:iCs/>
          <w:sz w:val="24"/>
          <w:szCs w:val="24"/>
        </w:rPr>
        <w:t>signaux forts</w:t>
      </w:r>
      <w:r w:rsidRPr="00922757">
        <w:rPr>
          <w:rFonts w:ascii="Times New Roman" w:hAnsi="Times New Roman"/>
          <w:sz w:val="24"/>
          <w:szCs w:val="24"/>
        </w:rPr>
        <w:t xml:space="preserve"> », les auteurs formulent des pistes qui n’engagent en rien l’État. Et préconisent de revoir la </w:t>
      </w:r>
      <w:r w:rsidRPr="00922757">
        <w:rPr>
          <w:rFonts w:ascii="Times New Roman" w:hAnsi="Times New Roman"/>
          <w:i/>
          <w:iCs/>
          <w:sz w:val="24"/>
          <w:szCs w:val="24"/>
        </w:rPr>
        <w:t xml:space="preserve">« réglementation funéraire </w:t>
      </w:r>
      <w:r w:rsidRPr="00922757">
        <w:rPr>
          <w:rFonts w:ascii="Times New Roman" w:hAnsi="Times New Roman"/>
          <w:sz w:val="24"/>
          <w:szCs w:val="24"/>
        </w:rPr>
        <w:t xml:space="preserve">» pour que le regroupement confessionnel des sépultures ne soit « </w:t>
      </w:r>
      <w:r w:rsidRPr="00922757">
        <w:rPr>
          <w:rFonts w:ascii="Times New Roman" w:hAnsi="Times New Roman"/>
          <w:i/>
          <w:iCs/>
          <w:sz w:val="24"/>
          <w:szCs w:val="24"/>
        </w:rPr>
        <w:t>plus soumis à des aléas territoriaux et au bon vouloir des maires</w:t>
      </w:r>
      <w:r w:rsidRPr="00922757">
        <w:rPr>
          <w:rFonts w:ascii="Times New Roman" w:hAnsi="Times New Roman"/>
          <w:sz w:val="24"/>
          <w:szCs w:val="24"/>
        </w:rPr>
        <w:t xml:space="preserve"> ».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Selon nos informations, le ministère de l’Intérieur y réfléchit. En revanche, l’idée de « </w:t>
      </w:r>
      <w:r w:rsidRPr="00922757">
        <w:rPr>
          <w:rFonts w:ascii="Times New Roman" w:hAnsi="Times New Roman"/>
          <w:i/>
          <w:iCs/>
          <w:sz w:val="24"/>
          <w:szCs w:val="24"/>
        </w:rPr>
        <w:t>développer l’apprentissage de l’arabe au sein de l’école de la République</w:t>
      </w:r>
      <w:r w:rsidRPr="00922757">
        <w:rPr>
          <w:rFonts w:ascii="Times New Roman" w:hAnsi="Times New Roman"/>
          <w:sz w:val="24"/>
          <w:szCs w:val="24"/>
        </w:rPr>
        <w:t xml:space="preserve"> » suscite de grosses réserves. </w:t>
      </w: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Cette piste, censée « apaiser les frustrations », tout comme celle d’une « reconnaissance par la France d’un État palestinien » risque fort de se perdre dans les sables. À l’heure où la France est rongée par un mal existentiel, l’exécutif va devoir porter la riposte à un tout autre niveau.</w:t>
      </w:r>
    </w:p>
    <w:p w:rsidR="006D41EC" w:rsidRPr="00922757" w:rsidRDefault="006D41EC" w:rsidP="00731E40">
      <w:pPr>
        <w:spacing w:after="0"/>
        <w:rPr>
          <w:rFonts w:ascii="Times New Roman" w:hAnsi="Times New Roman"/>
          <w:sz w:val="24"/>
          <w:szCs w:val="24"/>
        </w:rPr>
      </w:pPr>
    </w:p>
    <w:p w:rsidR="006D41EC" w:rsidRPr="00922757" w:rsidRDefault="006D41EC" w:rsidP="00731E40">
      <w:pPr>
        <w:spacing w:after="0"/>
        <w:rPr>
          <w:rFonts w:ascii="Times New Roman" w:hAnsi="Times New Roman"/>
          <w:sz w:val="24"/>
          <w:szCs w:val="24"/>
        </w:rPr>
      </w:pPr>
      <w:r w:rsidRPr="00922757">
        <w:rPr>
          <w:rFonts w:ascii="Times New Roman" w:hAnsi="Times New Roman"/>
          <w:sz w:val="24"/>
          <w:szCs w:val="24"/>
        </w:rPr>
        <w:t xml:space="preserve"> Le sujet de l’entrisme islamiste et des frères musulmans sera au cœur du Conseil supérieur de la défense nationale que présidera Emmanuel Macron ce mercredi 21 mai à l’Élysée.</w:t>
      </w:r>
    </w:p>
    <w:p w:rsidR="006D41EC" w:rsidRPr="00922757" w:rsidRDefault="006D41EC" w:rsidP="002A2CC9">
      <w:pPr>
        <w:spacing w:after="0"/>
        <w:rPr>
          <w:rFonts w:ascii="Times New Roman" w:hAnsi="Times New Roman"/>
          <w:sz w:val="24"/>
          <w:szCs w:val="24"/>
        </w:rPr>
      </w:pPr>
    </w:p>
    <w:p w:rsidR="006D41EC" w:rsidRPr="00922757" w:rsidRDefault="006D41EC" w:rsidP="002A2CC9">
      <w:pPr>
        <w:spacing w:after="0"/>
        <w:rPr>
          <w:rFonts w:ascii="Times New Roman" w:hAnsi="Times New Roman"/>
          <w:sz w:val="24"/>
          <w:szCs w:val="24"/>
        </w:rPr>
      </w:pPr>
    </w:p>
    <w:p w:rsidR="006D41EC" w:rsidRPr="00922757" w:rsidRDefault="006D41EC" w:rsidP="002A2CC9">
      <w:pPr>
        <w:spacing w:after="0"/>
        <w:rPr>
          <w:rFonts w:ascii="Times New Roman" w:hAnsi="Times New Roman"/>
          <w:sz w:val="24"/>
          <w:szCs w:val="24"/>
        </w:rPr>
      </w:pPr>
    </w:p>
    <w:p w:rsidR="006D41EC" w:rsidRDefault="006D41EC" w:rsidP="002A2CC9">
      <w:pPr>
        <w:spacing w:after="0"/>
      </w:pPr>
    </w:p>
    <w:p w:rsidR="006D41EC" w:rsidRDefault="006D41EC" w:rsidP="002A2CC9">
      <w:pPr>
        <w:spacing w:after="0"/>
      </w:pPr>
    </w:p>
    <w:p w:rsidR="006D41EC" w:rsidRDefault="006D41EC" w:rsidP="002A2CC9">
      <w:pPr>
        <w:spacing w:after="0"/>
      </w:pPr>
    </w:p>
    <w:p w:rsidR="006D41EC" w:rsidRDefault="006D41EC" w:rsidP="002A2CC9">
      <w:pPr>
        <w:spacing w:after="0"/>
      </w:pPr>
    </w:p>
    <w:sectPr w:rsidR="006D41EC" w:rsidSect="002A2CC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433A0A10-81BA-4578-B19A-643C82A541F5}"/>
    <w:docVar w:name="dgnword-eventsink" w:val="7867920"/>
  </w:docVars>
  <w:rsids>
    <w:rsidRoot w:val="002A2CC9"/>
    <w:rsid w:val="001E797A"/>
    <w:rsid w:val="002A2CC9"/>
    <w:rsid w:val="003741F9"/>
    <w:rsid w:val="00401367"/>
    <w:rsid w:val="0063148D"/>
    <w:rsid w:val="006D41EC"/>
    <w:rsid w:val="00731E40"/>
    <w:rsid w:val="00745374"/>
    <w:rsid w:val="0075028C"/>
    <w:rsid w:val="00802234"/>
    <w:rsid w:val="008971A0"/>
    <w:rsid w:val="008F0681"/>
    <w:rsid w:val="00922757"/>
    <w:rsid w:val="00A00D45"/>
    <w:rsid w:val="00F832ED"/>
    <w:rsid w:val="00F83F7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2A2CC9"/>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2A2CC9"/>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2A2CC9"/>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2A2CC9"/>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2A2CC9"/>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2A2CC9"/>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2A2CC9"/>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2A2CC9"/>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2A2CC9"/>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2CC9"/>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2A2CC9"/>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2A2CC9"/>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2A2CC9"/>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2A2CC9"/>
    <w:rPr>
      <w:rFonts w:eastAsia="Times New Roman" w:cs="Times New Roman"/>
      <w:color w:val="2F5496"/>
    </w:rPr>
  </w:style>
  <w:style w:type="character" w:customStyle="1" w:styleId="Heading6Char">
    <w:name w:val="Heading 6 Char"/>
    <w:basedOn w:val="DefaultParagraphFont"/>
    <w:link w:val="Heading6"/>
    <w:uiPriority w:val="99"/>
    <w:semiHidden/>
    <w:locked/>
    <w:rsid w:val="002A2CC9"/>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2A2CC9"/>
    <w:rPr>
      <w:rFonts w:eastAsia="Times New Roman" w:cs="Times New Roman"/>
      <w:color w:val="595959"/>
    </w:rPr>
  </w:style>
  <w:style w:type="character" w:customStyle="1" w:styleId="Heading8Char">
    <w:name w:val="Heading 8 Char"/>
    <w:basedOn w:val="DefaultParagraphFont"/>
    <w:link w:val="Heading8"/>
    <w:uiPriority w:val="99"/>
    <w:semiHidden/>
    <w:locked/>
    <w:rsid w:val="002A2CC9"/>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2A2CC9"/>
    <w:rPr>
      <w:rFonts w:eastAsia="Times New Roman" w:cs="Times New Roman"/>
      <w:color w:val="272727"/>
    </w:rPr>
  </w:style>
  <w:style w:type="paragraph" w:styleId="Title">
    <w:name w:val="Title"/>
    <w:basedOn w:val="Normal"/>
    <w:next w:val="Normal"/>
    <w:link w:val="TitleChar"/>
    <w:uiPriority w:val="99"/>
    <w:qFormat/>
    <w:rsid w:val="002A2CC9"/>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2A2CC9"/>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2A2CC9"/>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2A2CC9"/>
    <w:rPr>
      <w:rFonts w:eastAsia="Times New Roman" w:cs="Times New Roman"/>
      <w:color w:val="595959"/>
      <w:spacing w:val="15"/>
      <w:sz w:val="28"/>
      <w:szCs w:val="28"/>
    </w:rPr>
  </w:style>
  <w:style w:type="paragraph" w:styleId="Quote">
    <w:name w:val="Quote"/>
    <w:basedOn w:val="Normal"/>
    <w:next w:val="Normal"/>
    <w:link w:val="QuoteChar"/>
    <w:uiPriority w:val="99"/>
    <w:qFormat/>
    <w:rsid w:val="002A2CC9"/>
    <w:pPr>
      <w:spacing w:before="160"/>
      <w:jc w:val="center"/>
    </w:pPr>
    <w:rPr>
      <w:i/>
      <w:iCs/>
      <w:color w:val="404040"/>
    </w:rPr>
  </w:style>
  <w:style w:type="character" w:customStyle="1" w:styleId="QuoteChar">
    <w:name w:val="Quote Char"/>
    <w:basedOn w:val="DefaultParagraphFont"/>
    <w:link w:val="Quote"/>
    <w:uiPriority w:val="99"/>
    <w:locked/>
    <w:rsid w:val="002A2CC9"/>
    <w:rPr>
      <w:rFonts w:ascii="Verdana" w:hAnsi="Verdana" w:cs="Times New Roman"/>
      <w:i/>
      <w:iCs/>
      <w:color w:val="404040"/>
    </w:rPr>
  </w:style>
  <w:style w:type="paragraph" w:styleId="ListParagraph">
    <w:name w:val="List Paragraph"/>
    <w:basedOn w:val="Normal"/>
    <w:uiPriority w:val="99"/>
    <w:qFormat/>
    <w:rsid w:val="002A2CC9"/>
    <w:pPr>
      <w:ind w:left="720"/>
      <w:contextualSpacing/>
    </w:pPr>
  </w:style>
  <w:style w:type="character" w:styleId="IntenseEmphasis">
    <w:name w:val="Intense Emphasis"/>
    <w:basedOn w:val="DefaultParagraphFont"/>
    <w:uiPriority w:val="99"/>
    <w:qFormat/>
    <w:rsid w:val="002A2CC9"/>
    <w:rPr>
      <w:rFonts w:cs="Times New Roman"/>
      <w:i/>
      <w:iCs/>
      <w:color w:val="2F5496"/>
    </w:rPr>
  </w:style>
  <w:style w:type="paragraph" w:styleId="IntenseQuote">
    <w:name w:val="Intense Quote"/>
    <w:basedOn w:val="Normal"/>
    <w:next w:val="Normal"/>
    <w:link w:val="IntenseQuoteChar"/>
    <w:uiPriority w:val="99"/>
    <w:qFormat/>
    <w:rsid w:val="002A2CC9"/>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2A2CC9"/>
    <w:rPr>
      <w:rFonts w:ascii="Verdana" w:hAnsi="Verdana" w:cs="Times New Roman"/>
      <w:i/>
      <w:iCs/>
      <w:color w:val="2F5496"/>
    </w:rPr>
  </w:style>
  <w:style w:type="character" w:styleId="IntenseReference">
    <w:name w:val="Intense Reference"/>
    <w:basedOn w:val="DefaultParagraphFont"/>
    <w:uiPriority w:val="99"/>
    <w:qFormat/>
    <w:rsid w:val="002A2CC9"/>
    <w:rPr>
      <w:rFonts w:cs="Times New Roman"/>
      <w:b/>
      <w:bCs/>
      <w:smallCaps/>
      <w:color w:val="2F5496"/>
      <w:spacing w:val="5"/>
    </w:rPr>
  </w:style>
  <w:style w:type="paragraph" w:styleId="DocumentMap">
    <w:name w:val="Document Map"/>
    <w:basedOn w:val="Normal"/>
    <w:link w:val="DocumentMapChar"/>
    <w:uiPriority w:val="99"/>
    <w:semiHidden/>
    <w:rsid w:val="00F832E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83396"/>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4838</Words>
  <Characters>26614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835 Réseaux tentaculaires, organisation secrète, quartiers islamisés</dc:title>
  <dc:subject/>
  <dc:creator>Michel SEELIG</dc:creator>
  <cp:keywords/>
  <dc:description/>
  <cp:lastModifiedBy>XXX</cp:lastModifiedBy>
  <cp:revision>3</cp:revision>
  <dcterms:created xsi:type="dcterms:W3CDTF">2025-05-20T16:46:00Z</dcterms:created>
  <dcterms:modified xsi:type="dcterms:W3CDTF">2025-05-20T16:49:00Z</dcterms:modified>
</cp:coreProperties>
</file>